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5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"/>
        <w:gridCol w:w="731"/>
        <w:gridCol w:w="4050"/>
        <w:gridCol w:w="486"/>
        <w:gridCol w:w="2063"/>
        <w:gridCol w:w="1853"/>
        <w:gridCol w:w="1875"/>
        <w:gridCol w:w="78"/>
      </w:tblGrid>
      <w:tr w:rsidR="00EF7116" w:rsidRPr="00AB5B61" w:rsidTr="00EF7116">
        <w:trPr>
          <w:trHeight w:val="300"/>
        </w:trPr>
        <w:tc>
          <w:tcPr>
            <w:tcW w:w="1121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EF7116" w:rsidRPr="00AB5B61" w:rsidTr="00EF7116">
        <w:trPr>
          <w:trHeight w:val="395"/>
        </w:trPr>
        <w:tc>
          <w:tcPr>
            <w:tcW w:w="112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AB5B61" w:rsidRDefault="006F7463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CDB8DE" wp14:editId="7439FE34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14605</wp:posOffset>
                      </wp:positionV>
                      <wp:extent cx="1085850" cy="233045"/>
                      <wp:effectExtent l="0" t="0" r="1905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805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1.3pt;margin-top:1.15pt;width:85.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BA4ADA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48438" wp14:editId="2801029B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14605</wp:posOffset>
                      </wp:positionV>
                      <wp:extent cx="2209800" cy="233045"/>
                      <wp:effectExtent l="0" t="0" r="19050" b="146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C3BE8" id="Text Box 3" o:spid="_x0000_s1026" type="#_x0000_t202" style="position:absolute;margin-left:355.55pt;margin-top:1.15pt;width:174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BA4ADA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22BCC" wp14:editId="43C7242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85950" cy="233045"/>
                      <wp:effectExtent l="0" t="0" r="19050" b="146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D9A56" id="Text Box 1" o:spid="_x0000_s1026" type="#_x0000_t202" style="position:absolute;margin-left:24.05pt;margin-top:1.15pt;width:148.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EF7116" w:rsidRPr="00615B37" w:rsidTr="00EF7116">
        <w:trPr>
          <w:trHeight w:val="300"/>
        </w:trPr>
        <w:tc>
          <w:tcPr>
            <w:tcW w:w="112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116" w:rsidRPr="00615B37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615B37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615B37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Шифра делатности                  </w:t>
            </w:r>
            <w:r w:rsidRPr="00DA3055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615B37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DA3055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615B37">
              <w:rPr>
                <w:rFonts w:ascii="Arial" w:eastAsia="Times New Roman" w:hAnsi="Arial" w:cs="Arial"/>
                <w:color w:val="000000"/>
                <w:lang w:val="ru-RU"/>
              </w:rPr>
              <w:t xml:space="preserve">   ПИБ</w:t>
            </w:r>
          </w:p>
        </w:tc>
      </w:tr>
      <w:tr w:rsidR="00EF7116" w:rsidRPr="00AB5B61" w:rsidTr="00EF7116">
        <w:trPr>
          <w:trHeight w:val="300"/>
        </w:trPr>
        <w:tc>
          <w:tcPr>
            <w:tcW w:w="112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EF7116" w:rsidRPr="00AB5B61" w:rsidTr="00EF7116">
        <w:trPr>
          <w:trHeight w:val="315"/>
        </w:trPr>
        <w:tc>
          <w:tcPr>
            <w:tcW w:w="1121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EF7116" w:rsidRPr="00615B37" w:rsidTr="00EF7116">
        <w:trPr>
          <w:gridBefore w:val="1"/>
          <w:gridAfter w:val="1"/>
          <w:wBefore w:w="79" w:type="dxa"/>
          <w:wAfter w:w="78" w:type="dxa"/>
          <w:trHeight w:val="1125"/>
        </w:trPr>
        <w:tc>
          <w:tcPr>
            <w:tcW w:w="11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16" w:rsidRPr="00DA3055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t xml:space="preserve">ИЗВЕШТАЈ О ОСТАЛОМ РЕЗУЛТАТУ 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ru-RU"/>
              </w:rPr>
              <w:br/>
              <w:t>БРОКЕРСКО-ДИЛЕРСКОГ ДРУШТВА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за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период од _____ до _____20__ године</w:t>
            </w:r>
          </w:p>
        </w:tc>
      </w:tr>
      <w:tr w:rsidR="00EF7116" w:rsidRPr="00EF7116" w:rsidTr="00EF7116">
        <w:trPr>
          <w:gridBefore w:val="1"/>
          <w:gridAfter w:val="1"/>
          <w:wBefore w:w="79" w:type="dxa"/>
          <w:wAfter w:w="78" w:type="dxa"/>
          <w:trHeight w:val="255"/>
        </w:trPr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62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116" w:rsidRPr="00EF7116" w:rsidRDefault="00EF7116" w:rsidP="00EF71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EF7116" w:rsidRPr="00EF7116" w:rsidTr="00EF7116">
        <w:trPr>
          <w:gridBefore w:val="1"/>
          <w:gridAfter w:val="1"/>
          <w:wBefore w:w="79" w:type="dxa"/>
          <w:wAfter w:w="78" w:type="dxa"/>
          <w:trHeight w:val="300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0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7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 з н о с </w:t>
            </w:r>
          </w:p>
        </w:tc>
      </w:tr>
      <w:tr w:rsidR="00EF7116" w:rsidRPr="00EF7116" w:rsidTr="00EF7116">
        <w:trPr>
          <w:gridBefore w:val="1"/>
          <w:gridAfter w:val="1"/>
          <w:wBefore w:w="79" w:type="dxa"/>
          <w:wAfter w:w="78" w:type="dxa"/>
          <w:trHeight w:val="360"/>
        </w:trPr>
        <w:tc>
          <w:tcPr>
            <w:tcW w:w="73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EF7116" w:rsidRPr="00EF7116" w:rsidTr="00EF7116">
        <w:trPr>
          <w:gridBefore w:val="1"/>
          <w:gridAfter w:val="1"/>
          <w:wBefore w:w="79" w:type="dxa"/>
          <w:wAfter w:w="78" w:type="dxa"/>
          <w:trHeight w:val="30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270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НЕТО РЕЗУЛТАТ ПЕРИОДА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DA3055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I.   НЕТО ДОБИТАК (АОП </w:t>
            </w:r>
            <w:r w:rsidR="00EF7116"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1036)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P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II.  </w:t>
            </w:r>
            <w:r w:rsidR="00DA305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НЕТО ГУБИТАК (АОП </w:t>
            </w: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1037)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615B37" w:rsidTr="00615B37">
        <w:trPr>
          <w:gridBefore w:val="1"/>
          <w:gridAfter w:val="1"/>
          <w:wBefore w:w="79" w:type="dxa"/>
          <w:wAfter w:w="78" w:type="dxa"/>
          <w:trHeight w:val="458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ОСТАЛИ СВЕОБУХВАТНИ ДОБИТАК</w:t>
            </w: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ИЛИ ГУБИТАК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615B37" w:rsidTr="00DA3055">
        <w:trPr>
          <w:gridBefore w:val="1"/>
          <w:gridAfter w:val="1"/>
          <w:wBefore w:w="79" w:type="dxa"/>
          <w:wAfter w:w="78" w:type="dxa"/>
          <w:trHeight w:val="45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а)  Ставке које неће бити рекласификоване у Билансу успеха у будућим периодима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242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Промене ревалоризације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повећање ревалоризационих резерви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смањење ревалоризационих резерви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615B37" w:rsidTr="00DA3055">
        <w:trPr>
          <w:gridBefore w:val="1"/>
          <w:gridAfter w:val="1"/>
          <w:wBefore w:w="79" w:type="dxa"/>
          <w:wAfter w:w="78" w:type="dxa"/>
          <w:trHeight w:val="450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442,443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 Нереализовани добици или губици по основу улагања у власничке инструменте капитала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615B37" w:rsidTr="00DA3055">
        <w:trPr>
          <w:gridBefore w:val="1"/>
          <w:gridAfter w:val="1"/>
          <w:wBefore w:w="79" w:type="dxa"/>
          <w:wAfter w:w="78" w:type="dxa"/>
          <w:trHeight w:val="67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ru-RU"/>
              </w:rPr>
              <w:t>б)  Ставке које накнадно могу бити рекласификоване у Билансу успеха у будућим периодима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615B37" w:rsidTr="00DA3055">
        <w:trPr>
          <w:gridBefore w:val="1"/>
          <w:gridAfter w:val="1"/>
          <w:wBefore w:w="79" w:type="dxa"/>
          <w:wAfter w:w="78" w:type="dxa"/>
          <w:trHeight w:val="450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444,445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1.  Нереализовани губици и добици по основу хартија од вредности расположивих за продају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615B37" w:rsidTr="00DA3055">
        <w:trPr>
          <w:gridBefore w:val="1"/>
          <w:gridAfter w:val="1"/>
          <w:wBefore w:w="79" w:type="dxa"/>
          <w:wAfter w:w="78" w:type="dxa"/>
          <w:trHeight w:val="638"/>
        </w:trPr>
        <w:tc>
          <w:tcPr>
            <w:tcW w:w="73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   Резерве по основу прерачуна финансијских извештаја приказаних у другој функционалној валути, односно валути приказивања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 ДОБИТАК ПО ОСНОВУ ПОРЕЗА КОЈИ СЕ ОДНОСИ НА ОСТАЛИ РЕЗУЛТАТ ПЕРИОДА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 ГУБИТАК ПО ОСНОВУ ПОРЕЗА КОЈИ СЕ ОДНОСИ НА ОСТАЛИ РЕЗУЛТАТ ПЕРИОДА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602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. УКУПАН ОСТАЛИ СВЕОБУХВАТНИ ДОБИТАК (2003+2005+2007+2009+2011) - (2004+2006+2008+2010+2012) ≥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gridBefore w:val="1"/>
          <w:gridAfter w:val="1"/>
          <w:wBefore w:w="79" w:type="dxa"/>
          <w:wAfter w:w="78" w:type="dxa"/>
          <w:trHeight w:val="647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УКУПАН ОСТАЛИ СВЕОБУХВАТНИ ГУБИТАК </w:t>
            </w: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(2004+2006+2008+2010+2012) - (2003+2005+2007+2009+2011) ≥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EF7116" w:rsidRDefault="00EF7116" w:rsidP="00EF71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EF7116" w:rsidSect="00EF7116">
          <w:pgSz w:w="11906" w:h="16838"/>
          <w:pgMar w:top="540" w:right="1440" w:bottom="720" w:left="1440" w:header="720" w:footer="720" w:gutter="0"/>
          <w:cols w:space="720"/>
          <w:docGrid w:linePitch="360"/>
        </w:sectPr>
      </w:pPr>
    </w:p>
    <w:tbl>
      <w:tblPr>
        <w:tblW w:w="11058" w:type="dxa"/>
        <w:tblInd w:w="-88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6"/>
        <w:gridCol w:w="2063"/>
        <w:gridCol w:w="1853"/>
        <w:gridCol w:w="1875"/>
      </w:tblGrid>
      <w:tr w:rsidR="00EF7116" w:rsidRPr="00EF7116" w:rsidTr="00EF7116">
        <w:trPr>
          <w:trHeight w:val="405"/>
        </w:trPr>
        <w:tc>
          <w:tcPr>
            <w:tcW w:w="7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0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7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И з н о с </w:t>
            </w:r>
          </w:p>
        </w:tc>
      </w:tr>
      <w:tr w:rsidR="00EF7116" w:rsidRPr="00EF7116" w:rsidTr="00EF7116">
        <w:trPr>
          <w:trHeight w:val="330"/>
        </w:trPr>
        <w:tc>
          <w:tcPr>
            <w:tcW w:w="73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EF7116" w:rsidRPr="00EF7116" w:rsidTr="00EF7116">
        <w:trPr>
          <w:trHeight w:val="255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F7116" w:rsidRPr="00615B37" w:rsidTr="00DA3055">
        <w:trPr>
          <w:trHeight w:val="45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В. УКУПАН НЕТО СВЕОБУХВАТНИ РЕЗУЛТАТ ПЕРИОДА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615B37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УКУПАН СВЕОБУХВАТНИ ДОБИТАК</w:t>
            </w: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(2001-2002+2013-2014) ≥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P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. УКУПАН НЕТО СВЕОБУХВАТНИ ГУБИТАК </w:t>
            </w: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  <w:t>(2002-2001+2014-2013) ≥ 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7116" w:rsidRPr="00EF7116" w:rsidTr="00DA3055">
        <w:trPr>
          <w:trHeight w:val="480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615B37" w:rsidRDefault="00EF7116" w:rsidP="00EF7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615B3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2. Приписан власницима који немају контролу</w:t>
            </w: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7116" w:rsidRPr="00EF7116" w:rsidRDefault="00EF7116" w:rsidP="00EF7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71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DA3055" w:rsidRDefault="00DA3055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F7116" w:rsidRPr="00DA3055" w:rsidRDefault="00EF7116" w:rsidP="00DA3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DA305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7116" w:rsidRPr="00EF7116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EF7116" w:rsidRDefault="00EF7116"/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EF7116" w:rsidRPr="00AB5B61" w:rsidTr="00E67606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D124C0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7116" w:rsidRPr="00AB5B61" w:rsidTr="00E67606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116" w:rsidRPr="00DA3055" w:rsidRDefault="00EF7116" w:rsidP="00DA3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EF7116" w:rsidRPr="00AB5B61" w:rsidTr="00E67606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3055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EF7116" w:rsidRPr="00AB5B61" w:rsidTr="00E67606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7116" w:rsidRPr="00AB5B61" w:rsidRDefault="00EF7116" w:rsidP="00E676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A4ADA" w:rsidRDefault="00BA4ADA" w:rsidP="00BA4ADA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BA4ADA" w:rsidRDefault="00BA4ADA" w:rsidP="00BA4ADA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en-US"/>
        </w:rPr>
      </w:pPr>
    </w:p>
    <w:p w:rsidR="00DA3055" w:rsidRDefault="00DA3055" w:rsidP="00BA4ADA">
      <w:pPr>
        <w:spacing w:after="0" w:line="240" w:lineRule="auto"/>
        <w:ind w:left="-63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брокерск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 xml:space="preserve">о – дилерска друштва </w:t>
      </w:r>
    </w:p>
    <w:p w:rsidR="00DA3055" w:rsidRDefault="00DA3055" w:rsidP="00BA4ADA">
      <w:pPr>
        <w:spacing w:after="0" w:line="240" w:lineRule="auto"/>
        <w:ind w:left="-63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D766CF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D766CF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DA3055" w:rsidRPr="00DA3055" w:rsidRDefault="00DA3055">
      <w:pPr>
        <w:rPr>
          <w:lang w:val="ru-RU"/>
        </w:rPr>
      </w:pPr>
    </w:p>
    <w:sectPr w:rsidR="00DA3055" w:rsidRPr="00DA3055" w:rsidSect="00EF7116">
      <w:pgSz w:w="11906" w:h="16838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16"/>
    <w:rsid w:val="0014251A"/>
    <w:rsid w:val="00615B37"/>
    <w:rsid w:val="00635B43"/>
    <w:rsid w:val="006F7463"/>
    <w:rsid w:val="00BA4ADA"/>
    <w:rsid w:val="00C509C4"/>
    <w:rsid w:val="00D766CF"/>
    <w:rsid w:val="00DA3055"/>
    <w:rsid w:val="00DC6464"/>
    <w:rsid w:val="00E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04781-2377-4157-BC4F-2E074087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2014-12-31T09:46:00Z</dcterms:created>
  <dcterms:modified xsi:type="dcterms:W3CDTF">2018-11-07T08:45:00Z</dcterms:modified>
</cp:coreProperties>
</file>