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0" w:type="dxa"/>
        <w:tblInd w:w="-105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30"/>
        <w:gridCol w:w="440"/>
        <w:gridCol w:w="2320"/>
        <w:gridCol w:w="2460"/>
      </w:tblGrid>
      <w:tr w:rsidR="006518D1" w:rsidRPr="000A71EC" w:rsidTr="006518D1">
        <w:trPr>
          <w:trHeight w:val="300"/>
        </w:trPr>
        <w:tc>
          <w:tcPr>
            <w:tcW w:w="112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18D1" w:rsidRPr="000A71EC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0A71EC">
              <w:rPr>
                <w:rFonts w:ascii="Arial" w:eastAsia="Times New Roman" w:hAnsi="Arial" w:cs="Arial"/>
                <w:b/>
                <w:noProof/>
                <w:color w:val="000000"/>
                <w:lang w:val="ru-RU"/>
              </w:rPr>
              <w:t>Попуњава друштво за управљање инвестиционим фондовима</w:t>
            </w:r>
          </w:p>
        </w:tc>
      </w:tr>
      <w:tr w:rsidR="006518D1" w:rsidRPr="000A71EC" w:rsidTr="006518D1">
        <w:trPr>
          <w:trHeight w:val="377"/>
        </w:trPr>
        <w:tc>
          <w:tcPr>
            <w:tcW w:w="1125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0A71EC" w:rsidRDefault="00A767A3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1A2449" wp14:editId="15EEE66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5080</wp:posOffset>
                      </wp:positionV>
                      <wp:extent cx="1695450" cy="22860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954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987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.8pt;margin-top:.4pt;width:133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 w:rsidR="000B3D14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9E4B14" wp14:editId="1AB33508">
                      <wp:simplePos x="0" y="0"/>
                      <wp:positionH relativeFrom="column">
                        <wp:posOffset>4954905</wp:posOffset>
                      </wp:positionH>
                      <wp:positionV relativeFrom="paragraph">
                        <wp:posOffset>17145</wp:posOffset>
                      </wp:positionV>
                      <wp:extent cx="1781175" cy="219075"/>
                      <wp:effectExtent l="0" t="0" r="28575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81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2BBB8" id="Text Box 4" o:spid="_x0000_s1026" type="#_x0000_t202" style="position:absolute;margin-left:390.15pt;margin-top:1.35pt;width:140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 w:rsidR="000B3D14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0623A2" wp14:editId="4E91F2BD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17145</wp:posOffset>
                      </wp:positionV>
                      <wp:extent cx="981075" cy="219075"/>
                      <wp:effectExtent l="0" t="0" r="28575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1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52CB3" id="Text Box 3" o:spid="_x0000_s1026" type="#_x0000_t202" style="position:absolute;margin-left:240.9pt;margin-top:1.35pt;width:7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6518D1" w:rsidRPr="000A71EC" w:rsidTr="006518D1">
        <w:trPr>
          <w:trHeight w:val="300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18D1" w:rsidRPr="000A71EC" w:rsidRDefault="006518D1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0A50F2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</w:t>
            </w:r>
            <w:r w:rsidRPr="000A71EC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0A71EC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0A71EC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</w:t>
            </w:r>
            <w:r w:rsidRPr="000A50F2">
              <w:rPr>
                <w:rFonts w:ascii="Arial" w:eastAsia="Times New Roman" w:hAnsi="Arial" w:cs="Arial"/>
                <w:color w:val="000000"/>
                <w:lang w:val="ru-RU"/>
              </w:rPr>
              <w:t xml:space="preserve">       </w:t>
            </w:r>
            <w:r w:rsidRPr="000A71EC">
              <w:rPr>
                <w:rFonts w:ascii="Arial" w:eastAsia="Times New Roman" w:hAnsi="Arial" w:cs="Arial"/>
                <w:color w:val="000000"/>
                <w:lang w:val="ru-RU"/>
              </w:rPr>
              <w:t xml:space="preserve">     Шифра делатности</w:t>
            </w:r>
            <w:r w:rsidRPr="000A50F2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            </w:t>
            </w:r>
            <w:r w:rsidRPr="000A71EC">
              <w:rPr>
                <w:rFonts w:ascii="Arial" w:eastAsia="Times New Roman" w:hAnsi="Arial" w:cs="Arial"/>
                <w:color w:val="000000"/>
                <w:lang w:val="ru-RU"/>
              </w:rPr>
              <w:t>ПИБ</w:t>
            </w:r>
          </w:p>
        </w:tc>
      </w:tr>
      <w:tr w:rsidR="006518D1" w:rsidRPr="00163518" w:rsidTr="006518D1">
        <w:trPr>
          <w:trHeight w:val="300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6518D1" w:rsidRPr="00163518" w:rsidTr="006518D1">
        <w:trPr>
          <w:trHeight w:val="315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6518D1" w:rsidRPr="000A71EC" w:rsidTr="006518D1">
        <w:trPr>
          <w:trHeight w:val="675"/>
        </w:trPr>
        <w:tc>
          <w:tcPr>
            <w:tcW w:w="11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8D1" w:rsidRPr="000A50F2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</w:p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  <w:r w:rsidRPr="000A71EC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t>ИЗВЕШТАЈ О ТОКОВИМА ГОТОВИНЕ</w:t>
            </w:r>
            <w:r w:rsidRPr="000A71EC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br/>
              <w:t>ДРУШТВА ЗА УПРАВЉАЊЕ ИНВЕСТИЦИОНИМ ФОНДОВИМ</w:t>
            </w: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t>A</w:t>
            </w:r>
          </w:p>
        </w:tc>
      </w:tr>
      <w:tr w:rsidR="006518D1" w:rsidRPr="000A71EC" w:rsidTr="006518D1">
        <w:trPr>
          <w:trHeight w:val="300"/>
        </w:trPr>
        <w:tc>
          <w:tcPr>
            <w:tcW w:w="11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0A71EC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у периоду од _____ до _____20__ године</w:t>
            </w:r>
          </w:p>
        </w:tc>
      </w:tr>
      <w:tr w:rsidR="006518D1" w:rsidRPr="006518D1" w:rsidTr="006518D1">
        <w:trPr>
          <w:trHeight w:val="225"/>
        </w:trPr>
        <w:tc>
          <w:tcPr>
            <w:tcW w:w="60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6518D1" w:rsidRPr="006518D1" w:rsidTr="006518D1">
        <w:trPr>
          <w:trHeight w:val="300"/>
        </w:trPr>
        <w:tc>
          <w:tcPr>
            <w:tcW w:w="6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4780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518D1" w:rsidRPr="006518D1" w:rsidTr="006518D1">
        <w:trPr>
          <w:trHeight w:val="300"/>
        </w:trPr>
        <w:tc>
          <w:tcPr>
            <w:tcW w:w="6030" w:type="dxa"/>
            <w:vMerge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6518D1" w:rsidRPr="006518D1" w:rsidTr="006518D1">
        <w:trPr>
          <w:trHeight w:val="30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518D1" w:rsidRPr="000A71EC" w:rsidTr="006518D1">
        <w:trPr>
          <w:trHeight w:val="30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А. ТОКОВИ ГОТОВИНЕ ИЗ ПОСЛОВНИХ АКТИВНОСТИ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6518D1" w:rsidRPr="006518D1" w:rsidTr="006518D1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ПРИЛИВИ ГОТОВИНЕ ИЗ ПОСЛОВНИХ АКТИВНОСТИ (3002+3003+3004+3005+3006+3007)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Приливи од накнаде за управљање фондовима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Приливи од накнаде за куповину инвестиционих јединица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 Приливи од накнаде за откуп инвестиционих јединица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4.  Приливи од накнаде за </w:t>
            </w:r>
            <w:r w:rsidR="000A50F2"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управљање портфоли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ом клијената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 Приливи по основу обављања делатности инвестиционог саветника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 Остали приливи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458"/>
        </w:trPr>
        <w:tc>
          <w:tcPr>
            <w:tcW w:w="603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ОДЛИВИ ГОТОВИНЕ ИЗ ПОСЛОВНИХ АКТИВНОСТИ</w:t>
            </w:r>
          </w:p>
          <w:p w:rsidR="006518D1" w:rsidRPr="006518D1" w:rsidRDefault="000A71EC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(3009</w:t>
            </w:r>
            <w:r w:rsidR="006518D1"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+3010+3011)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hRule="exact" w:val="360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0A71EC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1. </w:t>
            </w:r>
            <w:r w:rsidR="006518D1"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Одливи по основу расхода од управљања фондовима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0A71EC" w:rsidTr="006518D1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0A71EC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</w:t>
            </w:r>
            <w:r w:rsidR="006518D1"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Одливи по основу расхода из других пословних активности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6518D1" w:rsidRPr="000A71EC" w:rsidTr="006518D1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0A7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Остали одливи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3011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6518D1" w:rsidRPr="000A71EC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НЕТО ПРИЛИВ ГОТОВИНЕ ИЗ ПОСЛОВНИХ АКТИВНОСТИ (3001- 3008)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3012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НЕТО ОДЛИВ ГОТОВИНЕ ИЗ ПОСЛОВНИХ АКТИВНОСТИ (3008-3001)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0A71EC" w:rsidTr="006518D1">
        <w:trPr>
          <w:trHeight w:val="30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Б. ТОКОВИ ИЗ АКТИВНОСТИ ИНВЕСТИРАЊА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ПРИЛИВИ ГОТОВИНЕ ИЗ АКТИВНОСТИ ИНВЕСТИРАЊА (3015+3016+3017)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Приливи од продаје материјалних и нематеријалних улагања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Приливи од продаје (наплате) дугорочних финансијских улагања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Остали приливи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ОДЛИВИ ГОТОВИНЕ ИЗ АКТИВНОСТИ ИНВЕСТИРАЊА (3019+3020+3021)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Одливи по основу материјалних и нематеријалних улагања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Одливи по основу улагања у дугорочне финансијске пласмане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Остали одливи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НЕТО ПРИЛИВ ГОТОВИНЕ ИЗ АКТИВНОСТИ ИНВЕСТИРАЊА (3014- 3018)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НЕТО ОДЛИВ ГОТОВИНЕ ИЗ АКТИВНОСТИ ИНВЕСТИРАЊА (3018-3014)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6518D1" w:rsidRDefault="006518D1" w:rsidP="006518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6518D1" w:rsidSect="006518D1">
          <w:pgSz w:w="11906" w:h="16838"/>
          <w:pgMar w:top="900" w:right="1440" w:bottom="540" w:left="1440" w:header="720" w:footer="720" w:gutter="0"/>
          <w:cols w:space="720"/>
          <w:docGrid w:linePitch="360"/>
        </w:sectPr>
      </w:pPr>
    </w:p>
    <w:tbl>
      <w:tblPr>
        <w:tblW w:w="11250" w:type="dxa"/>
        <w:tblInd w:w="-105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30"/>
        <w:gridCol w:w="440"/>
        <w:gridCol w:w="2320"/>
        <w:gridCol w:w="2460"/>
      </w:tblGrid>
      <w:tr w:rsidR="006518D1" w:rsidRPr="006518D1" w:rsidTr="006518D1">
        <w:trPr>
          <w:trHeight w:val="330"/>
        </w:trPr>
        <w:tc>
          <w:tcPr>
            <w:tcW w:w="6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Позиција</w:t>
            </w:r>
          </w:p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4780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518D1" w:rsidRPr="006518D1" w:rsidTr="006518D1">
        <w:trPr>
          <w:trHeight w:val="315"/>
        </w:trPr>
        <w:tc>
          <w:tcPr>
            <w:tcW w:w="6030" w:type="dxa"/>
            <w:vMerge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6518D1" w:rsidRPr="006518D1" w:rsidTr="006518D1">
        <w:trPr>
          <w:trHeight w:val="27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518D1" w:rsidRPr="000A71EC" w:rsidTr="006518D1">
        <w:trPr>
          <w:trHeight w:val="30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В. ТОКОВИ ИЗ АКТИВНОСТИ ФИНАНСИРАЊА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6518D1" w:rsidRPr="006518D1" w:rsidTr="006518D1">
        <w:trPr>
          <w:trHeight w:val="413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ПРИЛИВИ ГОТОВИНЕ ИЗ АКТИВНОСТИ ФИНАНСИРАЊА (3025+3026+3027+3028)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Приливи од емисије акција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 Приливи од дугорочних кредита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Приливи од краткорочних кредита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hRule="exact"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Остали приливи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77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ОДЛИВИ ГОТОВИНЕ ИЗ АКТИВНОСТИ ФИНАНСИРАЊА (3030+3031+3032+3033+3034)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Одливи по основу откупа сопствених акција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Одливи за отплате дугорочних кредита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 Одливи за отплате краткорочних кредита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 Одливи за дивиденде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 Остали одливи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НЕТО ПРИЛИВ ГОТОВИНЕ ИЗ АКТИВНОСТИ ФИНАНСИРАЊА (3024-3029)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36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НЕТО ОДЛИВ ГОТОВИНЕ ИЗ АКТИВНОСТИ ФИНАНСИРАЊА (3029-3024)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Г.  НЕТО ПРИЛИВ ГОТОВИНЕ </w:t>
            </w:r>
            <w:r w:rsidR="000A71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(3012+3022</w:t>
            </w: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+3035-3013-3023-3036)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Д.  НЕТО ОДЛИВ ГОТОВИНЕ</w:t>
            </w: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(3013+3023+3036-3012-3022-3035)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Ђ. ГОТОВИНА НА ПОЧЕТКУ ОБРАЧУНСКОГ ПЕРИОДА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480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Е.  ПОЗИТИВНЕ КУРСНЕ РАЗЛИКЕ ПО ОСНОВУ ПРЕРАЧУНА ГОТОВИНЕ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467"/>
        </w:trPr>
        <w:tc>
          <w:tcPr>
            <w:tcW w:w="603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Ж. НЕГАТИВНЕ КУРСНЕ РАЗЛИКЕ ПО ОСНОВУ ПРЕРАЧУНА ГОТОВИНЕ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18D1" w:rsidRPr="006518D1" w:rsidTr="006518D1">
        <w:trPr>
          <w:trHeight w:val="422"/>
        </w:trPr>
        <w:tc>
          <w:tcPr>
            <w:tcW w:w="60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0A71EC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A71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З.  ГОТОВИНА НА КРАЈУ ОБРАЧУНСКОГ ПЕРИОДА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AO</w:t>
            </w:r>
            <w:r w:rsidRPr="000A71EC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 0026)</w:t>
            </w:r>
          </w:p>
          <w:p w:rsidR="006518D1" w:rsidRPr="006518D1" w:rsidRDefault="006518D1" w:rsidP="00651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(3037-3038+3039+3040-3041)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18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18D1" w:rsidRPr="006518D1" w:rsidRDefault="006518D1" w:rsidP="006518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6518D1" w:rsidRDefault="006518D1"/>
    <w:tbl>
      <w:tblPr>
        <w:tblW w:w="11217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21"/>
        <w:gridCol w:w="4680"/>
        <w:gridCol w:w="414"/>
        <w:gridCol w:w="1660"/>
        <w:gridCol w:w="1899"/>
        <w:gridCol w:w="1743"/>
      </w:tblGrid>
      <w:tr w:rsidR="006518D1" w:rsidRPr="00163518" w:rsidTr="00496FB0">
        <w:trPr>
          <w:trHeight w:val="30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518D1" w:rsidRPr="000A71EC" w:rsidTr="00496FB0">
        <w:trPr>
          <w:trHeight w:val="225"/>
        </w:trPr>
        <w:tc>
          <w:tcPr>
            <w:tcW w:w="55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163518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571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18D1" w:rsidRPr="000A71EC" w:rsidRDefault="006518D1" w:rsidP="000A71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>   </w:t>
            </w:r>
            <w:r w:rsidRPr="000A71EC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</w:t>
            </w:r>
            <w:r w:rsidR="000A71EC">
              <w:rPr>
                <w:rFonts w:ascii="Arial" w:eastAsia="Times New Roman" w:hAnsi="Arial" w:cs="Arial"/>
                <w:color w:val="000000"/>
              </w:rPr>
              <w:t xml:space="preserve">         </w:t>
            </w:r>
            <w:r w:rsidRPr="000A71EC">
              <w:rPr>
                <w:rFonts w:ascii="Arial" w:eastAsia="Times New Roman" w:hAnsi="Arial" w:cs="Arial"/>
                <w:color w:val="000000"/>
                <w:lang w:val="ru-RU"/>
              </w:rPr>
              <w:t>Законски заступник</w:t>
            </w:r>
          </w:p>
        </w:tc>
      </w:tr>
      <w:tr w:rsidR="006518D1" w:rsidRPr="00163518" w:rsidTr="00496FB0">
        <w:trPr>
          <w:trHeight w:val="468"/>
        </w:trPr>
        <w:tc>
          <w:tcPr>
            <w:tcW w:w="55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50F2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163518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________________________</w:t>
            </w:r>
          </w:p>
        </w:tc>
      </w:tr>
      <w:tr w:rsidR="006518D1" w:rsidRPr="00163518" w:rsidTr="00496FB0">
        <w:trPr>
          <w:trHeight w:val="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18D1" w:rsidRPr="00163518" w:rsidRDefault="006518D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A767A3" w:rsidRDefault="00A767A3" w:rsidP="00A767A3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</w:p>
    <w:p w:rsidR="00A767A3" w:rsidRDefault="00A767A3" w:rsidP="00A767A3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</w:p>
    <w:p w:rsidR="000A50F2" w:rsidRDefault="000A50F2" w:rsidP="00A767A3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</w:t>
      </w:r>
      <w:r w:rsidRPr="000A71EC">
        <w:rPr>
          <w:rFonts w:ascii="Arial" w:hAnsi="Arial" w:cs="Arial"/>
          <w:sz w:val="16"/>
          <w:szCs w:val="16"/>
          <w:lang w:val="ru-RU"/>
        </w:rPr>
        <w:t xml:space="preserve">друштва за управљање </w:t>
      </w:r>
      <w:r>
        <w:rPr>
          <w:rFonts w:ascii="Arial" w:hAnsi="Arial" w:cs="Arial"/>
          <w:sz w:val="16"/>
          <w:szCs w:val="16"/>
          <w:lang w:val="ru-RU"/>
        </w:rPr>
        <w:t>инвестиционим фондовима („Службени глас</w:t>
      </w:r>
      <w:r w:rsidR="00102CF2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102CF2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  <w:bookmarkStart w:id="0" w:name="_GoBack"/>
      <w:bookmarkEnd w:id="0"/>
    </w:p>
    <w:p w:rsidR="000A50F2" w:rsidRPr="000A50F2" w:rsidRDefault="000A50F2">
      <w:pPr>
        <w:rPr>
          <w:lang w:val="ru-RU"/>
        </w:rPr>
      </w:pPr>
    </w:p>
    <w:sectPr w:rsidR="000A50F2" w:rsidRPr="000A50F2" w:rsidSect="006518D1">
      <w:pgSz w:w="11906" w:h="16838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D1"/>
    <w:rsid w:val="000A50F2"/>
    <w:rsid w:val="000A71EC"/>
    <w:rsid w:val="000B2C9D"/>
    <w:rsid w:val="000B3D14"/>
    <w:rsid w:val="00102CF2"/>
    <w:rsid w:val="005F5D30"/>
    <w:rsid w:val="006518D1"/>
    <w:rsid w:val="00A767A3"/>
    <w:rsid w:val="00B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033BE6-A993-40A8-9376-DB64CE25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4</cp:revision>
  <dcterms:created xsi:type="dcterms:W3CDTF">2014-12-31T07:26:00Z</dcterms:created>
  <dcterms:modified xsi:type="dcterms:W3CDTF">2018-11-07T08:53:00Z</dcterms:modified>
</cp:coreProperties>
</file>