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7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900"/>
        <w:gridCol w:w="550"/>
        <w:gridCol w:w="3400"/>
        <w:gridCol w:w="10"/>
        <w:gridCol w:w="490"/>
        <w:gridCol w:w="140"/>
        <w:gridCol w:w="1132"/>
        <w:gridCol w:w="488"/>
        <w:gridCol w:w="1009"/>
        <w:gridCol w:w="1061"/>
        <w:gridCol w:w="470"/>
        <w:gridCol w:w="1517"/>
      </w:tblGrid>
      <w:tr w:rsidR="00011B67" w:rsidTr="00151136">
        <w:trPr>
          <w:trHeight w:val="420"/>
        </w:trPr>
        <w:tc>
          <w:tcPr>
            <w:tcW w:w="1116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1B67" w:rsidRDefault="00011B67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Попуњава Народна банка Србије</w:t>
            </w:r>
          </w:p>
        </w:tc>
      </w:tr>
      <w:tr w:rsidR="00011B67" w:rsidTr="00151136">
        <w:trPr>
          <w:trHeight w:val="319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011B67" w:rsidRDefault="00441153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635</wp:posOffset>
                      </wp:positionV>
                      <wp:extent cx="2114550" cy="20002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1B67" w:rsidRPr="005479A2" w:rsidRDefault="00011B67" w:rsidP="00011B6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2pt;margin-top:.05pt;width:16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" strokeweight="1.5pt">
                      <v:textbox>
                        <w:txbxContent>
                          <w:p w:rsidR="00011B67" w:rsidRPr="005479A2" w:rsidRDefault="00011B67" w:rsidP="00011B6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11B67" w:rsidRDefault="00441153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-5715</wp:posOffset>
                      </wp:positionV>
                      <wp:extent cx="1200150" cy="200025"/>
                      <wp:effectExtent l="0" t="0" r="19050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1B67" w:rsidRPr="005479A2" w:rsidRDefault="00011B67" w:rsidP="00011B6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60.3pt;margin-top:-.45pt;width:94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" strokeweight="1.5pt">
                      <v:textbox>
                        <w:txbxContent>
                          <w:p w:rsidR="00011B67" w:rsidRPr="005479A2" w:rsidRDefault="00011B67" w:rsidP="00011B6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11B67" w:rsidRDefault="00011B67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11B67" w:rsidRDefault="00011B67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11B67" w:rsidRDefault="00441153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1270</wp:posOffset>
                      </wp:positionV>
                      <wp:extent cx="2114550" cy="20002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1B67" w:rsidRPr="005479A2" w:rsidRDefault="00011B67" w:rsidP="00011B6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1.55pt;margin-top:.1pt;width:16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" strokeweight="1.5pt">
                      <v:textbox>
                        <w:txbxContent>
                          <w:p w:rsidR="00011B67" w:rsidRPr="005479A2" w:rsidRDefault="00011B67" w:rsidP="00011B6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11B67" w:rsidRDefault="00011B67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011B67" w:rsidRDefault="00011B67" w:rsidP="006C0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11B67" w:rsidRPr="00151136" w:rsidTr="00151136">
        <w:trPr>
          <w:trHeight w:val="290"/>
        </w:trPr>
        <w:tc>
          <w:tcPr>
            <w:tcW w:w="11167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1B67" w:rsidRPr="00151136" w:rsidRDefault="00011B67" w:rsidP="006C0B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151136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            Матични број                                     Шифра делатности                                   ПИБ</w:t>
            </w:r>
          </w:p>
        </w:tc>
      </w:tr>
      <w:tr w:rsidR="00011B67" w:rsidTr="00151136">
        <w:trPr>
          <w:trHeight w:val="305"/>
        </w:trPr>
        <w:tc>
          <w:tcPr>
            <w:tcW w:w="11167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B67" w:rsidRDefault="00011B67" w:rsidP="006C0B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51136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</w:rPr>
              <w:t>Седиште:</w:t>
            </w:r>
          </w:p>
        </w:tc>
      </w:tr>
      <w:tr w:rsidR="00011B67" w:rsidTr="00011B67">
        <w:trPr>
          <w:trHeight w:val="348"/>
        </w:trPr>
        <w:tc>
          <w:tcPr>
            <w:tcW w:w="1116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БИЛАНС УСПЕХА</w:t>
            </w:r>
          </w:p>
        </w:tc>
      </w:tr>
      <w:tr w:rsidR="00011B67" w:rsidTr="00011B67">
        <w:trPr>
          <w:trHeight w:val="290"/>
        </w:trPr>
        <w:tc>
          <w:tcPr>
            <w:tcW w:w="11167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 периоду од ________ до_________</w:t>
            </w:r>
          </w:p>
        </w:tc>
      </w:tr>
      <w:tr w:rsidR="00011B67" w:rsidTr="00226DDA">
        <w:trPr>
          <w:trHeight w:val="2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(у хиљадама динара)</w:t>
            </w:r>
          </w:p>
        </w:tc>
      </w:tr>
      <w:tr w:rsidR="00011B67" w:rsidTr="00226DDA">
        <w:trPr>
          <w:trHeight w:val="739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396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C67522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 w:rsidR="00011B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Број напомене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98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011B67" w:rsidTr="00226DDA">
        <w:trPr>
          <w:trHeight w:val="290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Pr="00375EC7" w:rsidRDefault="00375EC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11B67" w:rsidTr="00226DDA">
        <w:trPr>
          <w:trHeight w:val="345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Приходи од камата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435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Расходи камата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151136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приход по основу камата (1001 - 1002)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151136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расход по основу камата (1002 - 1001)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151136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накнада и провизија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Расходи накнада и провизија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151136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приход по основу накнада и провизија (1005 - 1006)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151136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расход по основу накнада и провизија (1006 - 1005)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588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C67522" w:rsidRDefault="00011B67" w:rsidP="00C6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720 </w:t>
            </w:r>
            <w:r w:rsidR="00C67522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620</w:t>
            </w:r>
            <w:r w:rsidR="00C6752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+ 774 </w:t>
            </w:r>
            <w:r w:rsidR="00C67522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674</w:t>
            </w:r>
            <w:r w:rsidR="00C6752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+ 776 – 676 + 777 - 677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151136" w:rsidRDefault="00011B67" w:rsidP="00C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Нето добитак по основу финансијских </w:t>
            </w:r>
            <w:r w:rsidR="00C675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инструмената који се вреднују по фер вредности кроз биланс успеха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552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C67522" w:rsidRDefault="00C67522" w:rsidP="00C6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620 - 720 + </w:t>
            </w:r>
            <w:r w:rsidR="00011B67">
              <w:rPr>
                <w:rFonts w:ascii="Arial" w:hAnsi="Arial" w:cs="Arial"/>
                <w:color w:val="000000"/>
                <w:sz w:val="16"/>
                <w:szCs w:val="16"/>
              </w:rPr>
              <w:t xml:space="preserve">674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="00011B67">
              <w:rPr>
                <w:rFonts w:ascii="Arial" w:hAnsi="Arial" w:cs="Arial"/>
                <w:color w:val="000000"/>
                <w:sz w:val="16"/>
                <w:szCs w:val="16"/>
              </w:rPr>
              <w:t xml:space="preserve"> 774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+ 676 – 776 + 677 - 777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151136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Нето губитак </w:t>
            </w:r>
            <w:r w:rsidR="00C67522"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 основу финансијских </w:t>
            </w:r>
            <w:r w:rsidR="00C675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инструмената који се вреднују по фер вредности кроз биланс успеха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C67522" w:rsidRDefault="00C67522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727 – 627 + 728 - 628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151136" w:rsidRDefault="00011B67" w:rsidP="00C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Нето добитак по основу </w:t>
            </w:r>
            <w:r w:rsidR="00C675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рекласификације финансијских средстава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C67522" w:rsidRDefault="00C67522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627 – 727 + 628 - 728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151136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Нето губитак </w:t>
            </w:r>
            <w:r w:rsidR="00C67522"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 основу </w:t>
            </w:r>
            <w:r w:rsidR="00C675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рекласификације финансијских средстава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597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C67522" w:rsidRDefault="00C67522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770 – 670 + 775 - 675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151136" w:rsidRDefault="00011B67" w:rsidP="00C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Нето добитак по основу </w:t>
            </w:r>
            <w:r w:rsidR="00C675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заштите од ризика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653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C67522" w:rsidRDefault="00C67522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670 – 770 + 675 - 775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151136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Нето губитак </w:t>
            </w:r>
            <w:r w:rsidR="00C67522"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 основу </w:t>
            </w:r>
            <w:r w:rsidR="00C675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заштите од ризика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721 - 621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151136" w:rsidRDefault="00011B67" w:rsidP="00C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Нето добитак по основу </w:t>
            </w:r>
            <w:r w:rsidR="00C675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престанка признавања финансијских средстава која се вреднују по фер вредности кроз остали резултат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1B67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621 - 721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Pr="00151136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Нето губитак </w:t>
            </w:r>
            <w:r w:rsidR="00C67522"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 основу </w:t>
            </w:r>
            <w:r w:rsidR="00C6752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престанка признавања финансијских средстава која се вреднују по фер вредности кроз остали резултат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67" w:rsidRDefault="00011B67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51136" w:rsidRPr="00151136" w:rsidRDefault="00151136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1B67" w:rsidRDefault="00011B6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67522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522" w:rsidRPr="00375EC7" w:rsidRDefault="00375EC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726 - 626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522" w:rsidRPr="00151136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Нето добитак по основу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престанка признавања финансијских инструмената који се вреднују по амортизованој вредности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67522" w:rsidRPr="00375EC7" w:rsidRDefault="00375EC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1017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522" w:rsidRDefault="00C67522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522" w:rsidRDefault="00C67522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67522" w:rsidRDefault="00C67522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67522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522" w:rsidRPr="00375EC7" w:rsidRDefault="00375EC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626 – 726 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522" w:rsidRPr="00151136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Нето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губитак</w:t>
            </w: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основу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престанка признавања финансијских инструмената који се вреднују по амортизованој вредности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67522" w:rsidRPr="00375EC7" w:rsidRDefault="00375EC7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1018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522" w:rsidRDefault="00C67522" w:rsidP="00151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522" w:rsidRDefault="00C67522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67522" w:rsidRDefault="00C67522" w:rsidP="0001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5EC7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723 - 623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EC7" w:rsidRPr="00151136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добитак по основу пр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естанка признавања</w:t>
            </w: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инвестиција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5EC7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623 - 723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EC7" w:rsidRPr="00151136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губитак по основу пр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естанка признавања</w:t>
            </w: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инвестиција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5EC7" w:rsidTr="00226DDA">
        <w:trPr>
          <w:trHeight w:val="434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78 - 68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EC7" w:rsidRPr="00151136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приход од курсних разлика и ефеката уговорене валутне клаузуле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75EC7" w:rsidRP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1021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75EC7" w:rsidRPr="00151136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5EC7" w:rsidTr="00226DDA">
        <w:trPr>
          <w:trHeight w:val="48"/>
        </w:trPr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68 - 78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75EC7" w:rsidRPr="00151136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расход по основу курсних разлика и ефеката уговорене валутне клаузуле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75EC7" w:rsidRP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1022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EC7" w:rsidRPr="00A37B7A" w:rsidRDefault="00375EC7" w:rsidP="00A37B7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75EC7" w:rsidRDefault="00375EC7" w:rsidP="00A37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5EC7" w:rsidTr="00226DDA">
        <w:trPr>
          <w:trHeight w:val="501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39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Број напомене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375EC7" w:rsidTr="00226DDA">
        <w:trPr>
          <w:trHeight w:val="318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5EC7" w:rsidRP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75EC7" w:rsidTr="00226DDA">
        <w:trPr>
          <w:trHeight w:val="434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729 – 629 +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750 - 650 + 751 - 651 +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756 – 656 +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760 - 660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Pr="00151136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Нето приход по основу умањења обезвређења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5EC7" w:rsidRP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75EC7" w:rsidRPr="00151136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5EC7" w:rsidTr="00226DDA">
        <w:trPr>
          <w:trHeight w:val="434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629 – 729 +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650 - 750 + 651 - 751 +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656 – 756 +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660 - 760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Pr="00151136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Нето расход по основу обезвређења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5EC7" w:rsidRP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75EC7" w:rsidRPr="00151136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5EC7" w:rsidTr="00226DDA">
        <w:trPr>
          <w:trHeight w:val="467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P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74,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766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Остали пословни приходи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5EC7" w:rsidRP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75EC7" w:rsidRPr="00151136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EC7" w:rsidRDefault="00375EC7" w:rsidP="0037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926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УКУПАН НЕТО ПОСЛОВНИ ПРИХОД (1003 - 1004 + 1007 - 1008 + 1009 - 1010 + 1011 - 1012 + 1013 - 1014 + 1015 - 1016 + 1017 - 1018 + 1019 - 1020 + 1021 - 1022 + 1023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– 1024 + 1025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 w:rsidRPr="00A37B7A">
              <w:rPr>
                <w:rFonts w:ascii="Arial" w:hAnsi="Arial" w:cs="Arial"/>
                <w:color w:val="000000"/>
                <w:sz w:val="16"/>
                <w:szCs w:val="16"/>
              </w:rPr>
              <w:t>≥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89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 w:colFirst="1" w:colLast="1"/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УКУПАН НЕТО ПОСЛОВНИ РАСХОД (1003 - 1004 + 1007 - 1008 + 1009 - 1010 + 1011 - 1012 + 1013 - 1014 + 1015 - 1016 + 1017 - 1018 + 1019 - 1020 + 1021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- 1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022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+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1023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– 1024 + 1025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 &lt; 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434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63, 655, 755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Трошкови зарада, накнада зарада и остали лични расходи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End w:id="0"/>
      <w:tr w:rsidR="00A37B7A" w:rsidTr="00226DDA">
        <w:trPr>
          <w:trHeight w:val="406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 амортизације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642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P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752, 753, 761, 762, 767, 768, 773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P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приходи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1030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953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(осим 642), 652, 653, 66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1, 662, 667, 668, 673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31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521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ДОБИТАК ПРЕ ОПОРЕЗИВАЊА (1026 - 1027 – 1028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– 1029 + 1030 - 1031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32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521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ГУБИТАК ПРЕ ОПОРЕЗИВАЊА (1026 - 1027 – 1028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– 1029 + 1030 - 1031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 &lt; 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391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Порез на добитак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458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Добитак по основу одложених пореза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386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Губитак по основу одложених пореза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521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ДОБИТАК НАКОН ОПОРЕЗИВАЊА (1032 – 1033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– 1034 + 1035 - 1036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552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ГУБИТАК НАКОН ОПОРЕЗИВАЊА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1032 – 1033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– 1034 + 1035 - 1036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 &lt; 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386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769 - 669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добитак пословања које се обуставља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431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669 - 769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113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губитак пословања које се обуставља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A37B7A" w:rsidRDefault="00A37B7A" w:rsidP="00A3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22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РЕЗУЛТАТ ПЕРИОДА - ДОБИТАК (1037</w:t>
            </w:r>
            <w:r w:rsidR="00226DDA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– 1038 + 1039 - 1040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226DDA" w:rsidRDefault="00A37B7A" w:rsidP="00226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226DDA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7B7A" w:rsidTr="00226DDA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РЕЗУЛТАТ ПЕРИОДА - ГУБИТАК </w:t>
            </w:r>
            <w:r w:rsidR="00226DDA">
              <w:rPr>
                <w:rFonts w:ascii="Arial" w:hAnsi="Arial" w:cs="Arial"/>
                <w:color w:val="000000"/>
                <w:sz w:val="16"/>
                <w:szCs w:val="16"/>
              </w:rPr>
              <w:t>(1037</w:t>
            </w:r>
            <w:r w:rsidR="00226DDA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– 1038 + 1039 - 1040</w:t>
            </w:r>
            <w:r w:rsidR="00226DDA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&lt;0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7A" w:rsidRPr="00226DDA" w:rsidRDefault="00A37B7A" w:rsidP="00226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226DDA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37B7A" w:rsidRPr="00151136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B7A" w:rsidRDefault="00A37B7A" w:rsidP="0022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37B7A" w:rsidRDefault="00A37B7A" w:rsidP="00A37B7A"/>
    <w:tbl>
      <w:tblPr>
        <w:tblW w:w="11165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4850"/>
        <w:gridCol w:w="500"/>
        <w:gridCol w:w="5815"/>
      </w:tblGrid>
      <w:tr w:rsidR="00A37B7A" w:rsidTr="00845648">
        <w:trPr>
          <w:trHeight w:val="52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У _____________________,</w:t>
            </w:r>
          </w:p>
        </w:tc>
        <w:tc>
          <w:tcPr>
            <w:tcW w:w="631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Гувернер</w:t>
            </w:r>
          </w:p>
        </w:tc>
      </w:tr>
      <w:tr w:rsidR="00A37B7A" w:rsidTr="00845648">
        <w:trPr>
          <w:trHeight w:val="492"/>
        </w:trPr>
        <w:tc>
          <w:tcPr>
            <w:tcW w:w="48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дана ___________________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37B7A" w:rsidRDefault="00A37B7A" w:rsidP="00845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______________________</w:t>
            </w:r>
          </w:p>
        </w:tc>
      </w:tr>
    </w:tbl>
    <w:p w:rsidR="00A37B7A" w:rsidRDefault="00A37B7A" w:rsidP="00A37B7A"/>
    <w:p w:rsidR="00D243B5" w:rsidRPr="00A9351C" w:rsidRDefault="00D243B5" w:rsidP="00D243B5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A9351C">
        <w:rPr>
          <w:rFonts w:ascii="Arial" w:hAnsi="Arial" w:cs="Arial"/>
          <w:sz w:val="16"/>
          <w:szCs w:val="16"/>
          <w:lang w:val="ru-RU"/>
        </w:rPr>
        <w:t>Образац прописан Одлуком о садржају и форми образаца финансијск</w:t>
      </w:r>
      <w:r>
        <w:rPr>
          <w:rFonts w:ascii="Arial" w:hAnsi="Arial" w:cs="Arial"/>
          <w:sz w:val="16"/>
          <w:szCs w:val="16"/>
          <w:lang w:val="ru-RU"/>
        </w:rPr>
        <w:t>их</w:t>
      </w:r>
      <w:r w:rsidRPr="00A9351C">
        <w:rPr>
          <w:rFonts w:ascii="Arial" w:hAnsi="Arial" w:cs="Arial"/>
          <w:sz w:val="16"/>
          <w:szCs w:val="16"/>
          <w:lang w:val="ru-RU"/>
        </w:rPr>
        <w:t xml:space="preserve"> извештаја за Народну банку Србије </w:t>
      </w:r>
    </w:p>
    <w:p w:rsidR="00226DDA" w:rsidRPr="001E4822" w:rsidRDefault="00D243B5" w:rsidP="001E4822">
      <w:pPr>
        <w:spacing w:after="0" w:line="240" w:lineRule="auto"/>
        <w:ind w:left="-720"/>
        <w:jc w:val="both"/>
        <w:rPr>
          <w:lang w:val="sr-Latn-RS"/>
        </w:rPr>
      </w:pPr>
      <w:r w:rsidRPr="00A9351C">
        <w:rPr>
          <w:rFonts w:ascii="Arial" w:hAnsi="Arial" w:cs="Arial"/>
          <w:sz w:val="16"/>
          <w:szCs w:val="16"/>
          <w:lang w:val="ru-RU"/>
        </w:rPr>
        <w:t xml:space="preserve">(„Службени гласник РС“ бр. </w:t>
      </w:r>
      <w:r>
        <w:rPr>
          <w:rFonts w:ascii="Arial" w:hAnsi="Arial" w:cs="Arial"/>
          <w:sz w:val="16"/>
          <w:szCs w:val="16"/>
          <w:lang w:val="ru-RU"/>
        </w:rPr>
        <w:t>108/2017</w:t>
      </w:r>
      <w:r w:rsidR="001E4822">
        <w:rPr>
          <w:rFonts w:ascii="Arial" w:hAnsi="Arial" w:cs="Arial"/>
          <w:sz w:val="16"/>
          <w:szCs w:val="16"/>
          <w:lang w:val="sr-Latn-RS"/>
        </w:rPr>
        <w:t>)</w:t>
      </w:r>
    </w:p>
    <w:sectPr w:rsidR="00226DDA" w:rsidRPr="001E4822" w:rsidSect="00011B67">
      <w:pgSz w:w="11906" w:h="16838"/>
      <w:pgMar w:top="36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541" w:rsidRDefault="00695541" w:rsidP="00226DDA">
      <w:pPr>
        <w:spacing w:after="0" w:line="240" w:lineRule="auto"/>
      </w:pPr>
      <w:r>
        <w:separator/>
      </w:r>
    </w:p>
  </w:endnote>
  <w:endnote w:type="continuationSeparator" w:id="0">
    <w:p w:rsidR="00695541" w:rsidRDefault="00695541" w:rsidP="0022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541" w:rsidRDefault="00695541" w:rsidP="00226DDA">
      <w:pPr>
        <w:spacing w:after="0" w:line="240" w:lineRule="auto"/>
      </w:pPr>
      <w:r>
        <w:separator/>
      </w:r>
    </w:p>
  </w:footnote>
  <w:footnote w:type="continuationSeparator" w:id="0">
    <w:p w:rsidR="00695541" w:rsidRDefault="00695541" w:rsidP="00226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67"/>
    <w:rsid w:val="00011B67"/>
    <w:rsid w:val="00151136"/>
    <w:rsid w:val="001E4822"/>
    <w:rsid w:val="00226DDA"/>
    <w:rsid w:val="00375EC7"/>
    <w:rsid w:val="00441153"/>
    <w:rsid w:val="005C1B53"/>
    <w:rsid w:val="00695541"/>
    <w:rsid w:val="0079514D"/>
    <w:rsid w:val="00880411"/>
    <w:rsid w:val="00A37B7A"/>
    <w:rsid w:val="00C67522"/>
    <w:rsid w:val="00CF60D1"/>
    <w:rsid w:val="00D005F1"/>
    <w:rsid w:val="00D243B5"/>
    <w:rsid w:val="00D952CE"/>
    <w:rsid w:val="00EE02D5"/>
    <w:rsid w:val="00F7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8537E-536D-4C90-B53B-319730FB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DA"/>
  </w:style>
  <w:style w:type="paragraph" w:styleId="Footer">
    <w:name w:val="footer"/>
    <w:basedOn w:val="Normal"/>
    <w:link w:val="FooterChar"/>
    <w:uiPriority w:val="99"/>
    <w:unhideWhenUsed/>
    <w:rsid w:val="0022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4</cp:revision>
  <dcterms:created xsi:type="dcterms:W3CDTF">2018-10-30T08:12:00Z</dcterms:created>
  <dcterms:modified xsi:type="dcterms:W3CDTF">2018-11-06T10:45:00Z</dcterms:modified>
</cp:coreProperties>
</file>