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45" w:type="dxa"/>
        <w:tblInd w:w="-88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03"/>
        <w:gridCol w:w="6043"/>
        <w:gridCol w:w="468"/>
        <w:gridCol w:w="1032"/>
        <w:gridCol w:w="452"/>
        <w:gridCol w:w="1032"/>
        <w:gridCol w:w="451"/>
        <w:gridCol w:w="1257"/>
        <w:gridCol w:w="452"/>
        <w:gridCol w:w="1111"/>
        <w:gridCol w:w="451"/>
        <w:gridCol w:w="1032"/>
        <w:gridCol w:w="451"/>
        <w:gridCol w:w="1210"/>
      </w:tblGrid>
      <w:tr w:rsidR="00F3678A" w:rsidRPr="00096950" w:rsidTr="0023167F">
        <w:trPr>
          <w:trHeight w:val="290"/>
        </w:trPr>
        <w:tc>
          <w:tcPr>
            <w:tcW w:w="15845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678A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</w:rPr>
              <w:t>Народна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</w:rPr>
              <w:t>Србије</w:t>
            </w:r>
            <w:proofErr w:type="spellEnd"/>
          </w:p>
        </w:tc>
      </w:tr>
      <w:tr w:rsidR="004F36C1" w:rsidRPr="00096950" w:rsidTr="004F36C1">
        <w:trPr>
          <w:trHeight w:val="290"/>
        </w:trPr>
        <w:tc>
          <w:tcPr>
            <w:tcW w:w="1584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36C1" w:rsidRPr="00096950" w:rsidRDefault="00A64527" w:rsidP="00F36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lang w:val="ru-RU"/>
              </w:rPr>
            </w:pPr>
            <w:r w:rsidRPr="00096950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BFE0C2" wp14:editId="6E1E5155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-5715</wp:posOffset>
                      </wp:positionV>
                      <wp:extent cx="1123950" cy="1714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67F" w:rsidRPr="00F3678A" w:rsidRDefault="0023167F" w:rsidP="00F3678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FE0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7.5pt;margin-top:-.45pt;width:88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" strokeweight="1.5pt">
                      <v:textbox>
                        <w:txbxContent>
                          <w:p w:rsidR="0023167F" w:rsidRPr="00F3678A" w:rsidRDefault="0023167F" w:rsidP="00F3678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6950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3286F" wp14:editId="0BD2FC39">
                      <wp:simplePos x="0" y="0"/>
                      <wp:positionH relativeFrom="column">
                        <wp:posOffset>7178040</wp:posOffset>
                      </wp:positionH>
                      <wp:positionV relativeFrom="paragraph">
                        <wp:posOffset>-6985</wp:posOffset>
                      </wp:positionV>
                      <wp:extent cx="2257425" cy="17145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67F" w:rsidRPr="00F3678A" w:rsidRDefault="0023167F" w:rsidP="00F3678A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3286F" id="_x0000_s1027" type="#_x0000_t202" style="position:absolute;margin-left:565.2pt;margin-top:-.55pt;width:177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" strokeweight="1.5pt">
                      <v:textbox>
                        <w:txbxContent>
                          <w:p w:rsidR="0023167F" w:rsidRPr="00F3678A" w:rsidRDefault="0023167F" w:rsidP="00F3678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6950">
              <w:rPr>
                <w:rFonts w:ascii="Arial" w:hAnsi="Arial" w:cs="Arial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2DEA4" wp14:editId="2CC3FB7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-5715</wp:posOffset>
                      </wp:positionV>
                      <wp:extent cx="2257425" cy="1714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67F" w:rsidRPr="00F3678A" w:rsidRDefault="0023167F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2DEA4" id="_x0000_s1028" type="#_x0000_t202" style="position:absolute;margin-left:80.5pt;margin-top:-.45pt;width:177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" strokeweight="1.5pt">
                      <v:textbox>
                        <w:txbxContent>
                          <w:p w:rsidR="0023167F" w:rsidRPr="00F3678A" w:rsidRDefault="0023167F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78A" w:rsidRPr="00096950">
              <w:rPr>
                <w:rFonts w:ascii="Arial" w:hAnsi="Arial" w:cs="Arial"/>
                <w:b/>
                <w:color w:val="000000"/>
                <w:lang w:val="ru-RU"/>
              </w:rPr>
              <w:t>Матични број</w:t>
            </w:r>
            <w:r w:rsidR="004F36C1" w:rsidRPr="00096950"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                                    </w:t>
            </w:r>
            <w:r w:rsidR="00096950">
              <w:rPr>
                <w:rFonts w:ascii="Arial" w:hAnsi="Arial" w:cs="Arial"/>
                <w:b/>
                <w:color w:val="000000"/>
                <w:lang w:val="ru-RU"/>
              </w:rPr>
              <w:t xml:space="preserve">             </w:t>
            </w:r>
            <w:r w:rsidR="00F3678A" w:rsidRPr="00096950">
              <w:rPr>
                <w:rFonts w:ascii="Arial" w:hAnsi="Arial" w:cs="Arial"/>
                <w:b/>
                <w:color w:val="000000"/>
                <w:lang w:val="ru-RU"/>
              </w:rPr>
              <w:t>Шифра делатности</w:t>
            </w:r>
            <w:r w:rsidR="004F36C1" w:rsidRPr="00096950"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</w:t>
            </w:r>
            <w:r w:rsidR="0023167F" w:rsidRPr="00096950">
              <w:rPr>
                <w:rFonts w:ascii="Arial" w:hAnsi="Arial" w:cs="Arial"/>
                <w:b/>
                <w:color w:val="000000"/>
                <w:lang w:val="ru-RU"/>
              </w:rPr>
              <w:t xml:space="preserve">                        </w:t>
            </w:r>
            <w:r w:rsidR="00F3678A" w:rsidRPr="00096950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 w:rsidR="00096950">
              <w:rPr>
                <w:rFonts w:ascii="Arial" w:hAnsi="Arial" w:cs="Arial"/>
                <w:b/>
                <w:color w:val="000000"/>
              </w:rPr>
              <w:t xml:space="preserve">  </w:t>
            </w:r>
            <w:r w:rsidR="00F3678A" w:rsidRPr="00096950">
              <w:rPr>
                <w:rFonts w:ascii="Arial" w:hAnsi="Arial" w:cs="Arial"/>
                <w:b/>
                <w:color w:val="000000"/>
                <w:lang w:val="ru-RU"/>
              </w:rPr>
              <w:t>ПИБ</w:t>
            </w:r>
          </w:p>
        </w:tc>
      </w:tr>
      <w:tr w:rsidR="00F3678A" w:rsidRPr="00096950" w:rsidTr="0023167F">
        <w:trPr>
          <w:trHeight w:val="406"/>
        </w:trPr>
        <w:tc>
          <w:tcPr>
            <w:tcW w:w="15845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678A" w:rsidRPr="00096950" w:rsidRDefault="00F3678A" w:rsidP="00F36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096950">
              <w:rPr>
                <w:rFonts w:ascii="Arial" w:hAnsi="Arial" w:cs="Arial"/>
                <w:b/>
                <w:color w:val="000000"/>
              </w:rPr>
              <w:t>Седиште</w:t>
            </w:r>
            <w:proofErr w:type="spellEnd"/>
            <w:r w:rsidRPr="00096950"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4F36C1" w:rsidRPr="00096950" w:rsidTr="004F36C1">
        <w:trPr>
          <w:trHeight w:val="222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F36C1" w:rsidRPr="00096950" w:rsidTr="004F36C1">
        <w:trPr>
          <w:trHeight w:val="30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  <w:t>ИЗВЕШТАЈ О ПРОМЕНАМА НА КАПИТАЛУ</w:t>
            </w:r>
          </w:p>
        </w:tc>
      </w:tr>
      <w:tr w:rsidR="004F36C1" w:rsidRPr="00096950" w:rsidTr="004F36C1">
        <w:trPr>
          <w:trHeight w:val="27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54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lang w:val="ru-RU"/>
              </w:rPr>
              <w:t>у периоду од __________ до __________ 20____ године</w:t>
            </w:r>
          </w:p>
        </w:tc>
      </w:tr>
      <w:tr w:rsidR="004F36C1" w:rsidRPr="00096950" w:rsidTr="00EB05FC">
        <w:trPr>
          <w:trHeight w:val="13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(у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</w:tbl>
    <w:p w:rsidR="009D175C" w:rsidRPr="00096950" w:rsidRDefault="009D175C" w:rsidP="004F36C1">
      <w:pPr>
        <w:autoSpaceDE w:val="0"/>
        <w:autoSpaceDN w:val="0"/>
        <w:adjustRightInd w:val="0"/>
        <w:spacing w:after="0" w:line="240" w:lineRule="auto"/>
        <w:ind w:left="113" w:right="113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9D175C" w:rsidRPr="00096950" w:rsidSect="004F36C1">
          <w:pgSz w:w="16838" w:h="11906" w:orient="landscape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5851" w:type="dxa"/>
        <w:tblInd w:w="-88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03"/>
        <w:gridCol w:w="5458"/>
        <w:gridCol w:w="450"/>
        <w:gridCol w:w="1440"/>
        <w:gridCol w:w="647"/>
        <w:gridCol w:w="1603"/>
        <w:gridCol w:w="630"/>
        <w:gridCol w:w="1440"/>
        <w:gridCol w:w="450"/>
        <w:gridCol w:w="1440"/>
        <w:gridCol w:w="450"/>
        <w:gridCol w:w="1440"/>
      </w:tblGrid>
      <w:tr w:rsidR="0023167F" w:rsidRPr="00096950" w:rsidTr="002439FA">
        <w:trPr>
          <w:cantSplit/>
          <w:trHeight w:val="1277"/>
        </w:trPr>
        <w:tc>
          <w:tcPr>
            <w:tcW w:w="403" w:type="dxa"/>
            <w:tcBorders>
              <w:top w:val="single" w:sz="12" w:space="0" w:color="auto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Редни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Основни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НБС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804)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Посебна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НБС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814)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Резерве (укупно група рачуна 82 потражни салдо)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Резерве (укупно група рачуна 82 дуговни салдо)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Добитак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83)</w:t>
            </w:r>
          </w:p>
        </w:tc>
      </w:tr>
      <w:tr w:rsidR="0023167F" w:rsidRPr="00096950" w:rsidTr="002439FA">
        <w:trPr>
          <w:trHeight w:val="230"/>
        </w:trPr>
        <w:tc>
          <w:tcPr>
            <w:tcW w:w="40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23167F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на дан 1. јануара претходне године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372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D45DE1" w:rsidP="00D4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="009D175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ромена рачуноводствених политика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и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справка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материјално значајних грешака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9D175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 претходној години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као и ефекти прве примене нових МСФИ </w:t>
            </w:r>
            <w:r w:rsidR="009D175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повећање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34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D45DE1" w:rsidP="00D4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ромена рачуноводствених политика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и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справка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материјално значајних грешака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претходној години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као и ефекти прве примене нових МСФИ </w:t>
            </w:r>
            <w:r w:rsidR="009D175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Кориговано почетно стање на дан 1. јануара претходне године (редни бр. 1+2-3)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позитиван остали резултат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3167F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негативан остали резултат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3167F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Добитак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пословне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Губитак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пословне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3167F" w:rsidRPr="00096950" w:rsidTr="002439FA">
        <w:trPr>
          <w:trHeight w:val="408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са резерви на резултат услед укидања резерви - повећање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са резерви на резултат услед укидања резерви 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417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Расподела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добити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повећање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4027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3167F" w:rsidRPr="00096950" w:rsidTr="002439FA">
        <w:trPr>
          <w:trHeight w:val="372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Расподела добити односно покриће губитка 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добити у буџет Републике Србије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363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Остало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повећање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4029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408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Остало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смањење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453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Укупно трансакције расподеле (редни бр. 11-12-13+14-15) ≥ 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390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Укупно трансакције расподеле (редни бр. 11-12-13+14-15) &lt; 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167F" w:rsidRPr="00096950" w:rsidTr="002439FA">
        <w:trPr>
          <w:trHeight w:val="43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5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Стање на дан 31. децембра претходне године за колоне од 2, 3, 4, 6 и 7 (редни бр. 4+5-6+7+8+9-10+16-17), за колону 5 (редни бр. 4+6-5)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D175C" w:rsidRPr="00096950" w:rsidRDefault="009D175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D454B" w:rsidRPr="00096950" w:rsidRDefault="004D454B">
      <w:pPr>
        <w:rPr>
          <w:rFonts w:ascii="Arial" w:hAnsi="Arial" w:cs="Arial"/>
        </w:rPr>
      </w:pPr>
    </w:p>
    <w:p w:rsidR="004F36C1" w:rsidRPr="00096950" w:rsidRDefault="004F36C1">
      <w:pPr>
        <w:rPr>
          <w:rFonts w:ascii="Arial" w:hAnsi="Arial" w:cs="Arial"/>
        </w:rPr>
      </w:pPr>
    </w:p>
    <w:tbl>
      <w:tblPr>
        <w:tblW w:w="0" w:type="auto"/>
        <w:tblInd w:w="-87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03"/>
        <w:gridCol w:w="5447"/>
        <w:gridCol w:w="450"/>
        <w:gridCol w:w="1440"/>
        <w:gridCol w:w="630"/>
        <w:gridCol w:w="1620"/>
        <w:gridCol w:w="630"/>
        <w:gridCol w:w="1440"/>
      </w:tblGrid>
      <w:tr w:rsidR="008D108C" w:rsidRPr="00096950" w:rsidTr="002439FA">
        <w:trPr>
          <w:cantSplit/>
          <w:trHeight w:val="1134"/>
        </w:trPr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Редни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84)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2+3+4-5+6-7) ≥ 0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2+3+4-5+6-7) &lt; 0</w:t>
            </w:r>
          </w:p>
        </w:tc>
      </w:tr>
      <w:tr w:rsidR="008D108C" w:rsidRPr="00096950" w:rsidTr="002439FA">
        <w:trPr>
          <w:trHeight w:val="290"/>
        </w:trPr>
        <w:tc>
          <w:tcPr>
            <w:tcW w:w="40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8D108C" w:rsidRPr="00096950" w:rsidTr="002439FA">
        <w:trPr>
          <w:trHeight w:val="678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на дан 1. јануара претходне године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8D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91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D45DE1" w:rsidP="00D4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ромена рачуноводствених политика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и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справка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материјално значајних грешака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претходној години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као и ефекти прве примене нових МСФИ </w:t>
            </w:r>
            <w:r w:rsidR="008D108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повећање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406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D45DE1" w:rsidP="00D4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ромена рачуноводствених политика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и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справка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материјално значајних грешака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претходној години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као и ефекти прве примене нових МСФИ </w:t>
            </w:r>
            <w:r w:rsidR="008D108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597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Кориговано почетно стање на дан 1. јануара претходне године (редни бр. 1+2-3)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позитиван остали резултат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276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негативан остали резултат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276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Добитак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пословне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462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Губитак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пословне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230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са резерви на резултат услед укидања резерви - повећање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са резерви на резултат услед укидања резерви 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Расподела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добити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повећање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Расподела добити односно покриће губитка 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добити у буџет Републике Србије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Остало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повећање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Остало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смањење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Укупно трансакције расподеле (редни бр. 11-12-13+14-15) ≥ 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Укупно трансакције расподеле (редни бр. 11-12-13+14-15) &lt; 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543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Стање на дан 31. децембра претходне године за колоне од 2, 3, 4, 6 и 7 (редни бр. 4+5-6+7+8+9-10+16-17), за колону 5 (редни бр. 4+6-5)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231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F36C1" w:rsidRPr="00096950" w:rsidRDefault="004F36C1">
      <w:pPr>
        <w:rPr>
          <w:rFonts w:ascii="Arial" w:hAnsi="Arial" w:cs="Arial"/>
        </w:rPr>
      </w:pPr>
    </w:p>
    <w:p w:rsidR="008D108C" w:rsidRPr="00096950" w:rsidRDefault="008D108C" w:rsidP="004F36C1">
      <w:pPr>
        <w:autoSpaceDE w:val="0"/>
        <w:autoSpaceDN w:val="0"/>
        <w:adjustRightInd w:val="0"/>
        <w:spacing w:after="0" w:line="240" w:lineRule="auto"/>
        <w:ind w:left="113" w:right="113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8D108C" w:rsidRPr="00096950" w:rsidSect="009D175C">
          <w:type w:val="continuous"/>
          <w:pgSz w:w="16838" w:h="11906" w:orient="landscape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5930" w:type="dxa"/>
        <w:tblInd w:w="-87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03"/>
        <w:gridCol w:w="5447"/>
        <w:gridCol w:w="450"/>
        <w:gridCol w:w="1440"/>
        <w:gridCol w:w="630"/>
        <w:gridCol w:w="1620"/>
        <w:gridCol w:w="630"/>
        <w:gridCol w:w="1440"/>
        <w:gridCol w:w="450"/>
        <w:gridCol w:w="1440"/>
        <w:gridCol w:w="540"/>
        <w:gridCol w:w="1440"/>
      </w:tblGrid>
      <w:tr w:rsidR="008D108C" w:rsidRPr="00096950" w:rsidTr="002439FA">
        <w:trPr>
          <w:cantSplit/>
          <w:trHeight w:val="1277"/>
        </w:trPr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Редни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Основни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НБС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804)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Посебна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НБС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814)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Резерве (укупно група рачуна 82 потражни салдо)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Резерве (укупно група рачуна 82 дуговни салдо)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Добитак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83)</w:t>
            </w:r>
          </w:p>
        </w:tc>
      </w:tr>
      <w:tr w:rsidR="008D108C" w:rsidRPr="00096950" w:rsidTr="002439FA">
        <w:trPr>
          <w:trHeight w:val="319"/>
        </w:trPr>
        <w:tc>
          <w:tcPr>
            <w:tcW w:w="40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D108C" w:rsidRPr="00096950" w:rsidTr="002439FA">
        <w:trPr>
          <w:trHeight w:val="417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на дан 1. јануара текуће године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8D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8D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D45DE1" w:rsidP="00D4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ромена рачуноводствених политика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и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справка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материјално значајних грешака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претходној години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као и ефекти прве примене нових МСФИ </w:t>
            </w:r>
            <w:r w:rsidR="008D108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повећање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D45DE1" w:rsidP="00D4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ромена рачуноводствених политика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и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справка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материјално значајних грешака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претходној години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као и ефекти прве примене нових МСФИ </w:t>
            </w:r>
            <w:r w:rsidR="008D108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4089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Кориговано почетно стање на дан 1. јануара текуће године (редни бр. 19+20-21)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4069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3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позитивни остали резултат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390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негативни остали резултат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417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Добитак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пословне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72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Губитак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пословне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417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са резерви на резултат услед укидања резерви - повећање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63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са резерви на резултат услед укидања резерви 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08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Расподела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добити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повећање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8D108C" w:rsidRPr="00096950" w:rsidTr="002439FA">
        <w:trPr>
          <w:trHeight w:val="43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Расподела добити односно покриће губитка 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4039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добити у буџет Републике Србије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62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Остало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повећање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53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Остало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смањење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17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Укупно трансакције расподеле (редни бр. 29-30-31+32-33) ≥ 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53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Укупно трансакције расподеле (редни бр. 29-30-31+32-33) &lt; 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4099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507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4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Стање на дан 31. децембра текуће године за колоне од 2, 3, 4, 6 и 7 (редни бр. 22+23-24+25+26+27-28+34-35), за колону 5 (редни бр. 22+24-23)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4058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4072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F36C1" w:rsidRPr="00096950" w:rsidRDefault="004F36C1">
      <w:pPr>
        <w:rPr>
          <w:rFonts w:ascii="Arial" w:hAnsi="Arial" w:cs="Arial"/>
        </w:rPr>
      </w:pPr>
    </w:p>
    <w:p w:rsidR="004F36C1" w:rsidRPr="00096950" w:rsidRDefault="004F36C1">
      <w:pPr>
        <w:rPr>
          <w:rFonts w:ascii="Arial" w:hAnsi="Arial" w:cs="Arial"/>
        </w:rPr>
      </w:pPr>
    </w:p>
    <w:p w:rsidR="004F36C1" w:rsidRPr="00096950" w:rsidRDefault="004F36C1">
      <w:pPr>
        <w:rPr>
          <w:rFonts w:ascii="Arial" w:hAnsi="Arial" w:cs="Arial"/>
        </w:rPr>
      </w:pPr>
    </w:p>
    <w:tbl>
      <w:tblPr>
        <w:tblW w:w="17665" w:type="dxa"/>
        <w:tblInd w:w="-79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03"/>
        <w:gridCol w:w="5368"/>
        <w:gridCol w:w="450"/>
        <w:gridCol w:w="1440"/>
        <w:gridCol w:w="630"/>
        <w:gridCol w:w="1620"/>
        <w:gridCol w:w="630"/>
        <w:gridCol w:w="1440"/>
        <w:gridCol w:w="78"/>
        <w:gridCol w:w="78"/>
        <w:gridCol w:w="1288"/>
        <w:gridCol w:w="1098"/>
        <w:gridCol w:w="483"/>
        <w:gridCol w:w="146"/>
        <w:gridCol w:w="483"/>
        <w:gridCol w:w="933"/>
        <w:gridCol w:w="468"/>
        <w:gridCol w:w="161"/>
        <w:gridCol w:w="468"/>
      </w:tblGrid>
      <w:tr w:rsidR="008D108C" w:rsidRPr="00096950" w:rsidTr="002439FA">
        <w:trPr>
          <w:gridAfter w:val="2"/>
          <w:wAfter w:w="629" w:type="dxa"/>
          <w:cantSplit/>
          <w:trHeight w:val="1277"/>
        </w:trPr>
        <w:tc>
          <w:tcPr>
            <w:tcW w:w="4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Редни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бр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5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84)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2+3+4-5+6-7) ≥ 0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кол</w:t>
            </w:r>
            <w:proofErr w:type="spellEnd"/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2+3+4-5+6-7) &lt; 0</w:t>
            </w:r>
          </w:p>
        </w:tc>
        <w:tc>
          <w:tcPr>
            <w:tcW w:w="254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19"/>
        </w:trPr>
        <w:tc>
          <w:tcPr>
            <w:tcW w:w="40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на дан 1. јануара текуће године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D45DE1" w:rsidP="00D4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ромена рачуноводствених политика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и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справка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материјално значајних грешака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претходној години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као и ефекти прве примене нових МСФИ </w:t>
            </w:r>
            <w:r w:rsidR="008D108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повећање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D45DE1" w:rsidP="00D45D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ромена рачуноводствених политика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и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справка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материјално значајних грешака</w:t>
            </w: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претходној години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као и ефекти прве примене нових МСФИ </w:t>
            </w:r>
            <w:r w:rsidR="008D108C"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434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Кориговано почетно стање на дан 1. јануара текуће године (редни бр. 19+20-21)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позитивни остали резултат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Укупан негативни остали резултат периода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Добитак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пословне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Губитак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пословне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са резерви на резултат услед укидања резерви - повећање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са резерви на резултат услед укидања резерви 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Расподела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добити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повећање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Расподела добити односно покриће губитка - смањење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добити у буџет Републике Србије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Остало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повећање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DF5A1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Остало</w:t>
            </w:r>
            <w:proofErr w:type="spellEnd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смањење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Укупно трансакције расподеле (редни бр. 29-30-31+32-33) ≥ 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305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Укупно трансакције расподеле (редни бр. 29-30-31+32-33) &lt; 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2439FA">
        <w:trPr>
          <w:trHeight w:val="682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  <w:r w:rsidR="00DF5A1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9695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Стање на дан 31. децембра текуће године за колоне од 2, 3, 4, 6 и 7 (редни бр. 22+23-24+25+26+27-28+34-35), за колону 5 (редни бр. 22+24-23)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8D108C" w:rsidRPr="00096950" w:rsidRDefault="008D108C" w:rsidP="00F2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6950">
              <w:rPr>
                <w:rFonts w:ascii="Arial" w:hAnsi="Arial" w:cs="Arial"/>
                <w:color w:val="000000"/>
                <w:sz w:val="16"/>
                <w:szCs w:val="16"/>
              </w:rPr>
              <w:t>4138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D108C" w:rsidRPr="00096950" w:rsidTr="00660EB6">
        <w:trPr>
          <w:trHeight w:val="30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08C" w:rsidRPr="00096950" w:rsidRDefault="008D108C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D108C" w:rsidRPr="00096950" w:rsidRDefault="008D108C" w:rsidP="004F3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  <w:sectPr w:rsidR="008D108C" w:rsidRPr="00096950" w:rsidSect="008D108C">
          <w:pgSz w:w="16838" w:h="11906" w:orient="landscape"/>
          <w:pgMar w:top="360" w:right="1440" w:bottom="270" w:left="1440" w:header="720" w:footer="720" w:gutter="0"/>
          <w:cols w:space="720"/>
          <w:docGrid w:linePitch="360"/>
        </w:sectPr>
      </w:pPr>
    </w:p>
    <w:tbl>
      <w:tblPr>
        <w:tblW w:w="15744" w:type="dxa"/>
        <w:tblInd w:w="-79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276"/>
        <w:gridCol w:w="468"/>
      </w:tblGrid>
      <w:tr w:rsidR="004F36C1" w:rsidRPr="00096950" w:rsidTr="008D108C">
        <w:trPr>
          <w:trHeight w:val="624"/>
        </w:trPr>
        <w:tc>
          <w:tcPr>
            <w:tcW w:w="15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950">
              <w:rPr>
                <w:rFonts w:ascii="Arial" w:hAnsi="Arial" w:cs="Arial"/>
                <w:color w:val="000000"/>
              </w:rPr>
              <w:t xml:space="preserve">   У ________________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096950">
              <w:rPr>
                <w:rFonts w:ascii="Arial" w:hAnsi="Arial" w:cs="Arial"/>
                <w:color w:val="000000"/>
              </w:rPr>
              <w:t>Гувернер</w:t>
            </w:r>
            <w:proofErr w:type="spellEnd"/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F36C1" w:rsidRPr="00096950" w:rsidTr="008D108C">
        <w:trPr>
          <w:trHeight w:val="653"/>
        </w:trPr>
        <w:tc>
          <w:tcPr>
            <w:tcW w:w="157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6C1" w:rsidRPr="00096950" w:rsidRDefault="004F36C1" w:rsidP="004F36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96950">
              <w:rPr>
                <w:rFonts w:ascii="Arial" w:hAnsi="Arial" w:cs="Arial"/>
                <w:color w:val="000000"/>
              </w:rPr>
              <w:t xml:space="preserve">    </w:t>
            </w:r>
            <w:proofErr w:type="spellStart"/>
            <w:proofErr w:type="gramStart"/>
            <w:r w:rsidRPr="00096950">
              <w:rPr>
                <w:rFonts w:ascii="Arial" w:hAnsi="Arial" w:cs="Arial"/>
                <w:color w:val="000000"/>
              </w:rPr>
              <w:t>дана</w:t>
            </w:r>
            <w:proofErr w:type="spellEnd"/>
            <w:proofErr w:type="gramEnd"/>
            <w:r w:rsidRPr="00096950">
              <w:rPr>
                <w:rFonts w:ascii="Arial" w:hAnsi="Arial" w:cs="Arial"/>
                <w:color w:val="000000"/>
              </w:rPr>
              <w:t xml:space="preserve"> ___________ 20___. </w:t>
            </w:r>
            <w:proofErr w:type="spellStart"/>
            <w:r w:rsidRPr="00096950">
              <w:rPr>
                <w:rFonts w:ascii="Arial" w:hAnsi="Arial" w:cs="Arial"/>
                <w:color w:val="000000"/>
              </w:rPr>
              <w:t>године</w:t>
            </w:r>
            <w:proofErr w:type="spellEnd"/>
            <w:r w:rsidRPr="0009695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______________________</w:t>
            </w:r>
          </w:p>
        </w:tc>
      </w:tr>
    </w:tbl>
    <w:p w:rsidR="004F36C1" w:rsidRPr="00096950" w:rsidRDefault="004F36C1">
      <w:pPr>
        <w:rPr>
          <w:rFonts w:ascii="Arial" w:hAnsi="Arial" w:cs="Arial"/>
        </w:rPr>
      </w:pPr>
    </w:p>
    <w:p w:rsidR="001062AB" w:rsidRPr="00A9351C" w:rsidRDefault="001062AB" w:rsidP="001062AB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A9351C"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</w:t>
      </w:r>
      <w:r>
        <w:rPr>
          <w:rFonts w:ascii="Arial" w:hAnsi="Arial" w:cs="Arial"/>
          <w:sz w:val="16"/>
          <w:szCs w:val="16"/>
          <w:lang w:val="ru-RU"/>
        </w:rPr>
        <w:t>их</w:t>
      </w:r>
      <w:r w:rsidRPr="00A9351C">
        <w:rPr>
          <w:rFonts w:ascii="Arial" w:hAnsi="Arial" w:cs="Arial"/>
          <w:sz w:val="16"/>
          <w:szCs w:val="16"/>
          <w:lang w:val="ru-RU"/>
        </w:rPr>
        <w:t xml:space="preserve"> извештаја за Народну банку Србије („Службени гласник РС“ бр. </w:t>
      </w:r>
      <w:r>
        <w:rPr>
          <w:rFonts w:ascii="Arial" w:hAnsi="Arial" w:cs="Arial"/>
          <w:sz w:val="16"/>
          <w:szCs w:val="16"/>
          <w:lang w:val="ru-RU"/>
        </w:rPr>
        <w:t>108/2017</w:t>
      </w:r>
      <w:r w:rsidRPr="00A9351C">
        <w:rPr>
          <w:rFonts w:ascii="Arial" w:hAnsi="Arial" w:cs="Arial"/>
          <w:sz w:val="16"/>
          <w:szCs w:val="16"/>
          <w:lang w:val="ru-RU"/>
        </w:rPr>
        <w:t>).</w:t>
      </w:r>
      <w:bookmarkStart w:id="0" w:name="_GoBack"/>
      <w:bookmarkEnd w:id="0"/>
    </w:p>
    <w:p w:rsidR="009D175C" w:rsidRPr="00096950" w:rsidRDefault="009D175C">
      <w:pPr>
        <w:rPr>
          <w:rFonts w:ascii="Arial" w:hAnsi="Arial" w:cs="Arial"/>
          <w:lang w:val="ru-RU"/>
        </w:rPr>
      </w:pPr>
    </w:p>
    <w:sectPr w:rsidR="009D175C" w:rsidRPr="00096950" w:rsidSect="008D108C">
      <w:type w:val="continuous"/>
      <w:pgSz w:w="16838" w:h="11906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C1"/>
    <w:rsid w:val="00096950"/>
    <w:rsid w:val="001062AB"/>
    <w:rsid w:val="0023167F"/>
    <w:rsid w:val="002439FA"/>
    <w:rsid w:val="002E0D93"/>
    <w:rsid w:val="004823EA"/>
    <w:rsid w:val="004D454B"/>
    <w:rsid w:val="004F36C1"/>
    <w:rsid w:val="00602383"/>
    <w:rsid w:val="00660EB6"/>
    <w:rsid w:val="008B30DC"/>
    <w:rsid w:val="008D108C"/>
    <w:rsid w:val="009D175C"/>
    <w:rsid w:val="00A64527"/>
    <w:rsid w:val="00B11BD9"/>
    <w:rsid w:val="00D45DE1"/>
    <w:rsid w:val="00DD066B"/>
    <w:rsid w:val="00DF5A1D"/>
    <w:rsid w:val="00EB05FC"/>
    <w:rsid w:val="00F3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9BBEC-608C-4B82-B2F3-5DB5F6D9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3</cp:revision>
  <dcterms:created xsi:type="dcterms:W3CDTF">2018-10-30T08:57:00Z</dcterms:created>
  <dcterms:modified xsi:type="dcterms:W3CDTF">2018-11-06T12:22:00Z</dcterms:modified>
</cp:coreProperties>
</file>