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960"/>
        <w:gridCol w:w="4660"/>
        <w:gridCol w:w="460"/>
        <w:gridCol w:w="2560"/>
        <w:gridCol w:w="2520"/>
        <w:gridCol w:w="61"/>
      </w:tblGrid>
      <w:tr w:rsidR="00CE16F3" w:rsidTr="00105649">
        <w:trPr>
          <w:trHeight w:val="276"/>
        </w:trPr>
        <w:tc>
          <w:tcPr>
            <w:tcW w:w="11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друго правно лице</w:t>
            </w:r>
          </w:p>
        </w:tc>
      </w:tr>
      <w:tr w:rsidR="00CE16F3" w:rsidTr="00105649">
        <w:trPr>
          <w:trHeight w:val="323"/>
        </w:trPr>
        <w:tc>
          <w:tcPr>
            <w:tcW w:w="11221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Default="007423EB" w:rsidP="0091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1270</wp:posOffset>
                      </wp:positionV>
                      <wp:extent cx="1171575" cy="2000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2.3pt;margin-top:.1pt;width:9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4445</wp:posOffset>
                      </wp:positionV>
                      <wp:extent cx="2374265" cy="200025"/>
                      <wp:effectExtent l="0" t="0" r="2603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69pt;margin-top:.35pt;width:186.9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-1270</wp:posOffset>
                      </wp:positionV>
                      <wp:extent cx="2374265" cy="200025"/>
                      <wp:effectExtent l="0" t="0" r="2603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.25pt;margin-top:-.1pt;width:186.9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16F3" w:rsidRPr="00C204DB" w:rsidTr="00105649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Pr="00BD7F96" w:rsidRDefault="00BD7F96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                 Матични број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E16F3" w:rsidRPr="009143A1">
              <w:rPr>
                <w:rFonts w:ascii="Arial" w:hAnsi="Arial" w:cs="Arial"/>
                <w:color w:val="000000"/>
                <w:lang w:val="ru-RU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            Шифра делатности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E16F3" w:rsidRPr="009143A1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                         ПИБ</w:t>
            </w:r>
          </w:p>
        </w:tc>
      </w:tr>
      <w:tr w:rsidR="00CE16F3" w:rsidTr="00105649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CE16F3" w:rsidTr="00105649">
        <w:trPr>
          <w:trHeight w:val="290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СТАТИСТИЧКИ ИЗВЕШТАЈ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за 20____ годину 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204DB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15"/>
        </w:trPr>
        <w:tc>
          <w:tcPr>
            <w:tcW w:w="111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ОПШТИ ПОДАЦИ О ДРУГОМ ПРАВНОМ ЛИЦУ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5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32"/>
        </w:trPr>
        <w:tc>
          <w:tcPr>
            <w:tcW w:w="56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Број месеци пословања (ознака од 1 до 12)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Ознака за власништво (ознака од 1 до 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Број страних (правних или физичких) лица која имају улоге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Просечан број запослених на основу стања крајем сваког месеца (цео број)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II. ПОТРАЖИВАЊА И ОБАВЕЗЕ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-износи у хиљадама динара-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7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57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226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48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Обавезе за нето зараде и накнаде зарада, осим накнада зарада које се рефундирају (потражни промет без почетног стања)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50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Обавезе за порез на зараде и накнаде зарада на терет запосленог (потражни промет без почетног стања)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Обавезе за доприносе на зараде и накнаде зарада на терет запосленог (потражни промет без почетног стања)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50"/>
        </w:trPr>
        <w:tc>
          <w:tcPr>
            <w:tcW w:w="96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 Контролни збир (од 9005 до 9009)</w:t>
            </w:r>
          </w:p>
        </w:tc>
        <w:tc>
          <w:tcPr>
            <w:tcW w:w="4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05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204DB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8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204DB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III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ДРУГИ ТРОШКОВИ И РАСХОДИ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-износи у хиљадама динара-  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7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22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Трошкови горива и енергије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Трошкови зарада и накнада зарада (бруто)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Трошкови пореза и доприноса на зараде и накнаде зарада на терет послодавца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522, 523, 524 и 525</w:t>
            </w:r>
            <w:r w:rsidRPr="00CE16F3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Трошкови накнада физичким лицима (бруто) по основу уговора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Остали лични расходи и накнаде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533, део 54 и део 525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Трошкови закупнина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533, део 54 и део 525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7. Трошкови закупнина земљишта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 и 537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Трошкови истраживања и развоја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9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4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 Трошкови премија осигурања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 Трошкови платног промета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Трошкови чланарина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 Трошкови пореза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 Трошкови доприноса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560 и 562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14. Расходи камата и део финансијских расхода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560 и део 562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 Расходи камата по кредитима од банака и других финансијских институција (укупно):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15.1. Расходи камата по краткорочним кредитима у земљи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15.2. Расходи камата по краткорочним кредитима у иностранству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15.3. Расходи камата по дугорочним кредитима у земљи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15.4. Расходи камата по дугорочним кредитима у иностранству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579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16. Расходи за хуманитарне, научне, верске, културне, здравствене, образовне и за спортске намене, као и за заштиту човекове средине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17. Остали непоменути расходи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 Контролни збир (од 9011 до 9031)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0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143A1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Pr="00CE16F3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IV. ДРУГИ ПРИХОДИ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8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  и 641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Приходи од донација, дотација, субвенција и сл. из  републичког буџета, буџета аутономне покрајине или локалне самоуправе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Остали приходи од донација, дотација, субвенција и сл.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651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Приходи од закупнина за земљиште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660, 661 и 662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Приходи од камата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660, део 661 и део 662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Приходи од камата по рачунима и депозитима у банкама и другим финансијским институцијама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664, део 660 и део 661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Приходи од дивиденди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Контролни збир (од 9033 до 9038)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05649" w:rsidRDefault="00105649" w:rsidP="00CE16F3">
      <w:pPr>
        <w:spacing w:after="0" w:line="240" w:lineRule="auto"/>
        <w:rPr>
          <w:rFonts w:ascii="Arial" w:eastAsia="Times New Roman" w:hAnsi="Arial" w:cs="Arial"/>
          <w:color w:val="000000"/>
        </w:rPr>
        <w:sectPr w:rsidR="00105649" w:rsidSect="00105649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210" w:type="dxa"/>
        <w:tblInd w:w="-1051" w:type="dxa"/>
        <w:tblLayout w:type="fixed"/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90"/>
        <w:gridCol w:w="870"/>
        <w:gridCol w:w="4660"/>
        <w:gridCol w:w="50"/>
        <w:gridCol w:w="410"/>
        <w:gridCol w:w="40"/>
        <w:gridCol w:w="10"/>
        <w:gridCol w:w="2510"/>
        <w:gridCol w:w="50"/>
        <w:gridCol w:w="2470"/>
        <w:gridCol w:w="50"/>
      </w:tblGrid>
      <w:tr w:rsidR="00105649" w:rsidRPr="00CE16F3" w:rsidTr="009143A1">
        <w:trPr>
          <w:gridAfter w:val="1"/>
          <w:wAfter w:w="50" w:type="dxa"/>
          <w:trHeight w:val="18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DB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05649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V. ОСТАЛИ ПОДАЦИ</w:t>
            </w: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24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D05F2E">
        <w:trPr>
          <w:trHeight w:val="28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rPr>
          <w:trHeight w:val="22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D05F2E">
        <w:trPr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Обавезе за акцизе (према годишњем обрачуну акциза)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Обрачунате царине и друге увозне дажбине (укупан годишњи износ према обрачуну)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Капиталне субвенције и друга државна додељивања за изградњу и набавку основних средстава и нематеријалних улагања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Државна додељивања за премије, регрес и покриће текућих трошкова пословања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Остала државна додељивања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13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Примљене донације из иностранства и друга бесповратна средства у новцу или натури од иностраних правних и физичких лица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Контролни збир (од 9040 до 9045)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13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5649" w:rsidRPr="00C204DB" w:rsidTr="009143A1">
        <w:trPr>
          <w:gridAfter w:val="1"/>
          <w:wAfter w:w="50" w:type="dxa"/>
          <w:trHeight w:val="36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49" w:rsidRPr="009143A1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VI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РАЗГРАНИЧЕНИ НЕГАТИВНИ НЕТО ЕФЕКТИ УГОВОРЕНЕ ВАЛУТНЕ КЛАУЗУЛЕ И КУРСНИХ РАЗЛИКА</w:t>
            </w:r>
          </w:p>
        </w:tc>
      </w:tr>
      <w:tr w:rsidR="00CE16F3" w:rsidRPr="00CE16F3" w:rsidTr="00105649">
        <w:trPr>
          <w:gridAfter w:val="1"/>
          <w:wAfter w:w="50" w:type="dxa"/>
          <w:trHeight w:val="21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D05F2E">
        <w:trPr>
          <w:trHeight w:val="28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D05F2E">
        <w:trPr>
          <w:trHeight w:val="19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D05F2E">
        <w:trPr>
          <w:trHeight w:val="413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Преостали износ разграниченог нето ефекта уговорене валутне клаузуле (ред. бр. 1.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2. - ред. бр. 3.)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Почетно стање разграниченог нето ефекта курсних разлика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Разграничени нето ефекат курсних разлика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 Сразмерни део укинутог разграниченог нето ефекта курсних разлика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trHeight w:val="458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8. Преостали износ разграниченог нето ефекта курсних разлика (ред. бр. 5.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6. - ред. бр. 7.)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Pr="00CE16F3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5649" w:rsidRPr="00C204DB" w:rsidTr="009143A1">
        <w:trPr>
          <w:gridAfter w:val="1"/>
          <w:wAfter w:w="50" w:type="dxa"/>
          <w:trHeight w:val="477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49" w:rsidRPr="009143A1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VII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РАЗГРАНИЧЕНИ ПОЗИТИВНИ НЕТО ЕФЕКТИ УГОВОРЕНЕ ВАЛУТНЕ КЛАУЗУЛЕ И КУРСНИХ РАЗЛИКА</w:t>
            </w:r>
          </w:p>
        </w:tc>
      </w:tr>
      <w:tr w:rsidR="00CE16F3" w:rsidRPr="00CE16F3" w:rsidTr="00105649">
        <w:trPr>
          <w:gridAfter w:val="1"/>
          <w:wAfter w:w="50" w:type="dxa"/>
          <w:trHeight w:val="19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 динара-</w:t>
            </w:r>
          </w:p>
        </w:tc>
      </w:tr>
      <w:tr w:rsidR="00105649" w:rsidRPr="00CE16F3" w:rsidTr="00D05F2E">
        <w:trPr>
          <w:gridAfter w:val="1"/>
          <w:wAfter w:w="50" w:type="dxa"/>
          <w:trHeight w:val="3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05649" w:rsidRPr="00CE16F3" w:rsidTr="00D05F2E">
        <w:trPr>
          <w:gridAfter w:val="1"/>
          <w:wAfter w:w="50" w:type="dxa"/>
          <w:trHeight w:val="21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05649" w:rsidRPr="00CE16F3" w:rsidTr="00D05F2E">
        <w:trPr>
          <w:gridAfter w:val="1"/>
          <w:wAfter w:w="50" w:type="dxa"/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48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Преостали износ разграниченог нето ефекта уговорене валутне клаузуле (ред. бр. 1.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2. - ред. бр. 3.)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458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Почетно стање разграниченог нето ефекта курсних разлика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48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Разграничени нето ефекат курсних разлика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 Сразмерни део укинутог разграниченог нето ефекта курсних разлика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D05F2E">
        <w:trPr>
          <w:gridAfter w:val="1"/>
          <w:wAfter w:w="50" w:type="dxa"/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8. Преостали износ разграниченог нето ефекта курсних разлика (ред. бр. 5.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6. - ред. бр. 7.)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D05F2E">
        <w:trPr>
          <w:gridAfter w:val="1"/>
          <w:wAfter w:w="50" w:type="dxa"/>
          <w:trHeight w:val="210"/>
        </w:trPr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D05F2E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E16F3" w:rsidRPr="00CE16F3" w:rsidTr="00D05F2E">
        <w:trPr>
          <w:gridAfter w:val="1"/>
          <w:wAfter w:w="50" w:type="dxa"/>
          <w:trHeight w:val="300"/>
        </w:trPr>
        <w:tc>
          <w:tcPr>
            <w:tcW w:w="56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 xml:space="preserve">У </w:t>
            </w:r>
            <w:r w:rsidR="00CE16F3" w:rsidRPr="00CE16F3">
              <w:rPr>
                <w:rFonts w:ascii="Arial" w:eastAsia="Times New Roman" w:hAnsi="Arial" w:cs="Arial"/>
                <w:color w:val="000000"/>
                <w:u w:val="single"/>
              </w:rPr>
              <w:t>____________________________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CE16F3" w:rsidRPr="00CE16F3" w:rsidTr="00D05F2E">
        <w:trPr>
          <w:gridAfter w:val="1"/>
          <w:wAfter w:w="50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М.П.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D05F2E">
        <w:trPr>
          <w:gridAfter w:val="1"/>
          <w:wAfter w:w="50" w:type="dxa"/>
          <w:trHeight w:val="285"/>
        </w:trPr>
        <w:tc>
          <w:tcPr>
            <w:tcW w:w="56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дана ______________20_____ године</w:t>
            </w:r>
            <w:bookmarkStart w:id="0" w:name="_GoBack"/>
            <w:bookmarkEnd w:id="0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_______________________</w:t>
            </w:r>
          </w:p>
        </w:tc>
      </w:tr>
      <w:tr w:rsidR="00CE16F3" w:rsidRPr="00CE16F3" w:rsidTr="00D05F2E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453161" w:rsidRDefault="00453161" w:rsidP="00453161">
      <w:pPr>
        <w:spacing w:after="120"/>
        <w:ind w:left="-1080"/>
        <w:jc w:val="both"/>
        <w:rPr>
          <w:rFonts w:ascii="Arial" w:hAnsi="Arial" w:cs="Arial"/>
          <w:sz w:val="16"/>
          <w:szCs w:val="16"/>
        </w:rPr>
      </w:pPr>
    </w:p>
    <w:p w:rsidR="00895182" w:rsidRDefault="00453161" w:rsidP="00895182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C204DB">
        <w:rPr>
          <w:rFonts w:ascii="Arial" w:hAnsi="Arial" w:cs="Arial"/>
          <w:sz w:val="16"/>
          <w:szCs w:val="16"/>
          <w:lang w:val="ru-RU"/>
        </w:rPr>
        <w:t>Образац прописан Правилником о облику и садржају Статистичког извештаја за друга правна лица</w:t>
      </w:r>
    </w:p>
    <w:p w:rsidR="009143A1" w:rsidRPr="00C204DB" w:rsidRDefault="00453161" w:rsidP="00895182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C204DB">
        <w:rPr>
          <w:rFonts w:ascii="Arial" w:hAnsi="Arial" w:cs="Arial"/>
          <w:sz w:val="16"/>
          <w:szCs w:val="16"/>
          <w:lang w:val="ru-RU"/>
        </w:rPr>
        <w:t xml:space="preserve"> („Службени гласник РС“ бр. 137/2014).</w:t>
      </w:r>
    </w:p>
    <w:sectPr w:rsidR="009143A1" w:rsidRPr="00C204DB" w:rsidSect="00105649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11" w:rsidRDefault="00A15811" w:rsidP="009143A1">
      <w:pPr>
        <w:spacing w:after="0" w:line="240" w:lineRule="auto"/>
      </w:pPr>
      <w:r>
        <w:separator/>
      </w:r>
    </w:p>
  </w:endnote>
  <w:endnote w:type="continuationSeparator" w:id="0">
    <w:p w:rsidR="00A15811" w:rsidRDefault="00A15811" w:rsidP="0091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11" w:rsidRDefault="00A15811" w:rsidP="009143A1">
      <w:pPr>
        <w:spacing w:after="0" w:line="240" w:lineRule="auto"/>
      </w:pPr>
      <w:r>
        <w:separator/>
      </w:r>
    </w:p>
  </w:footnote>
  <w:footnote w:type="continuationSeparator" w:id="0">
    <w:p w:rsidR="00A15811" w:rsidRDefault="00A15811" w:rsidP="00914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3"/>
    <w:rsid w:val="00063064"/>
    <w:rsid w:val="00105649"/>
    <w:rsid w:val="00152BAD"/>
    <w:rsid w:val="00173DF2"/>
    <w:rsid w:val="00453161"/>
    <w:rsid w:val="0047468C"/>
    <w:rsid w:val="00571CE7"/>
    <w:rsid w:val="007423EB"/>
    <w:rsid w:val="007902B3"/>
    <w:rsid w:val="00895182"/>
    <w:rsid w:val="009143A1"/>
    <w:rsid w:val="00A15811"/>
    <w:rsid w:val="00A57FCE"/>
    <w:rsid w:val="00BD7F96"/>
    <w:rsid w:val="00C204DB"/>
    <w:rsid w:val="00CA571F"/>
    <w:rsid w:val="00CC0FF7"/>
    <w:rsid w:val="00CE16F3"/>
    <w:rsid w:val="00D05F2E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3A1"/>
  </w:style>
  <w:style w:type="paragraph" w:styleId="Footer">
    <w:name w:val="footer"/>
    <w:basedOn w:val="Normal"/>
    <w:link w:val="Foot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3A1"/>
  </w:style>
  <w:style w:type="paragraph" w:styleId="Footer">
    <w:name w:val="footer"/>
    <w:basedOn w:val="Normal"/>
    <w:link w:val="Foot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8</cp:revision>
  <dcterms:created xsi:type="dcterms:W3CDTF">2014-12-24T08:21:00Z</dcterms:created>
  <dcterms:modified xsi:type="dcterms:W3CDTF">2014-12-24T14:32:00Z</dcterms:modified>
</cp:coreProperties>
</file>