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1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960"/>
        <w:gridCol w:w="4660"/>
        <w:gridCol w:w="460"/>
        <w:gridCol w:w="2560"/>
        <w:gridCol w:w="2520"/>
        <w:gridCol w:w="61"/>
      </w:tblGrid>
      <w:tr w:rsidR="00CE16F3" w:rsidTr="00105649">
        <w:trPr>
          <w:trHeight w:val="276"/>
        </w:trPr>
        <w:tc>
          <w:tcPr>
            <w:tcW w:w="112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6F3" w:rsidRDefault="00CE16F3" w:rsidP="0091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друго правно лице</w:t>
            </w:r>
          </w:p>
        </w:tc>
      </w:tr>
      <w:tr w:rsidR="00CE16F3" w:rsidTr="00105649">
        <w:trPr>
          <w:trHeight w:val="323"/>
        </w:trPr>
        <w:tc>
          <w:tcPr>
            <w:tcW w:w="11221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16F3" w:rsidRDefault="007423EB" w:rsidP="00914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1270</wp:posOffset>
                      </wp:positionV>
                      <wp:extent cx="1171575" cy="2000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3A1" w:rsidRPr="001765C4" w:rsidRDefault="009143A1" w:rsidP="00CE16F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2.3pt;margin-top:.1pt;width:9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" strokeweight="1.5pt">
                      <v:textbox>
                        <w:txbxContent>
                          <w:p w:rsidR="009143A1" w:rsidRPr="001765C4" w:rsidRDefault="009143A1" w:rsidP="00CE16F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4445</wp:posOffset>
                      </wp:positionV>
                      <wp:extent cx="2374265" cy="200025"/>
                      <wp:effectExtent l="0" t="0" r="2603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3A1" w:rsidRPr="001765C4" w:rsidRDefault="009143A1" w:rsidP="00CE16F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69pt;margin-top:.35pt;width:186.9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" strokeweight="1.5pt">
                      <v:textbox>
                        <w:txbxContent>
                          <w:p w:rsidR="009143A1" w:rsidRPr="001765C4" w:rsidRDefault="009143A1" w:rsidP="00CE16F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-1270</wp:posOffset>
                      </wp:positionV>
                      <wp:extent cx="2374265" cy="200025"/>
                      <wp:effectExtent l="0" t="0" r="2603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3A1" w:rsidRPr="001765C4" w:rsidRDefault="009143A1" w:rsidP="00CE16F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.25pt;margin-top:-.1pt;width:186.9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" strokeweight="1.5pt">
                      <v:textbox>
                        <w:txbxContent>
                          <w:p w:rsidR="009143A1" w:rsidRPr="001765C4" w:rsidRDefault="009143A1" w:rsidP="00CE16F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16F3" w:rsidRPr="00C204DB" w:rsidTr="00105649">
        <w:trPr>
          <w:trHeight w:val="276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16F3" w:rsidRPr="009143A1" w:rsidRDefault="00CE16F3" w:rsidP="009143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9143A1">
              <w:rPr>
                <w:rFonts w:ascii="Arial" w:hAnsi="Arial" w:cs="Arial"/>
                <w:color w:val="000000"/>
                <w:lang w:val="ru-RU"/>
              </w:rPr>
              <w:t xml:space="preserve">                  Матични број:                                    Шифра делатности:                                  ПИБ:</w:t>
            </w:r>
          </w:p>
        </w:tc>
      </w:tr>
      <w:tr w:rsidR="00CE16F3" w:rsidTr="00105649">
        <w:trPr>
          <w:trHeight w:val="276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16F3" w:rsidRDefault="00CE16F3" w:rsidP="009143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Назив:</w:t>
            </w:r>
          </w:p>
        </w:tc>
      </w:tr>
      <w:tr w:rsidR="00CE16F3" w:rsidTr="00105649">
        <w:trPr>
          <w:trHeight w:val="290"/>
        </w:trPr>
        <w:tc>
          <w:tcPr>
            <w:tcW w:w="1122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6F3" w:rsidRDefault="00CE16F3" w:rsidP="009143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СТАТИСТИЧКИ ИЗВЕШТАЈ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CE16F3" w:rsidP="00914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за 20____ годину 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204DB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315"/>
        </w:trPr>
        <w:tc>
          <w:tcPr>
            <w:tcW w:w="111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9143A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ОПШТИ ПОДАЦИ О ДРУГОМ ПРАВНОМ ЛИЦУ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300"/>
        </w:trPr>
        <w:tc>
          <w:tcPr>
            <w:tcW w:w="5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32"/>
        </w:trPr>
        <w:tc>
          <w:tcPr>
            <w:tcW w:w="5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1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Број месеци пословања (ознака од 1 до 12)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Ознака за власништво (ознака од 1 до 5)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Број страних (правних или физичких) лица која имају улоге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Просечан број запослених на основу стања крајем сваког месеца (цео број)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25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CE16F3" w:rsidP="00914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II. ПОТРАЖИВАЊА И ОБАВЕЗЕ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25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-износи у хиљадама динара-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5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226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Потраживања у току године од друштава за осигурање за накнаду штете (дуговни промет без почетног стања)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Обавезе за нето зараде и накнаде зарада, осим накнада зарада које се рефундирају (потражни промет без почетног стања)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Обавезе за порез на зараде и накнаде зарада на терет запосленог (потражни промет без почетног стања)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Обавезе за доприносе на зараде и накнаде зарада на терет запосленог (потражни промет без почетног стања)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Обавезе према физичким лицима за накнаде по уговорима (потражни промет без почетног стања)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1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 Контролни збир (од 9005 до 9009)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204DB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8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204DB" w:rsidRDefault="00CE16F3" w:rsidP="00914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III</w:t>
            </w:r>
            <w:r w:rsidRPr="009143A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ДРУГИ ТРОШКОВИ И РАСХОДИ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25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-износи у хиљадама динара-  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Трошкови горива и енергије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Трошкови зарада и накнада зарада (бруто)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Трошкови пореза и доприноса на зараде и накнаде зарада на терет послодавца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522, 523, 524 и 525</w:t>
            </w:r>
            <w:r w:rsidRPr="00CE16F3">
              <w:rPr>
                <w:rFonts w:ascii="Arial" w:eastAsia="Times New Roman" w:hAnsi="Arial" w:cs="Arial"/>
                <w:strike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Трошкови накнада физичким лицима (бруто) по основу уговора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Остали лични расходи и накнаде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533, део 54 и део 525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Трошкови закупнина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5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533, део 54 и део 525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7. Трошкови закупнина земљишта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 и 537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 Трошкови истраживања и развоја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 Трошкови премија осигурања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 Трошкови платног промета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 Трошкови чланарина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 Трошкови пореза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 Трошкови доприноса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560 и 562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14. Расходи камата и део финансијских расхода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560 и део 562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 Расходи камата по кредитима од банака и других финансијских институција (укупно):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15.1. Расходи камата по краткорочним кредитима у земљи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15.2. Расходи камата по краткорочним кредитима у иностранству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15.3. Расходи камата по дугорочним кредитима у земљи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15.4. Расходи камата по дугорочним кредитима у иностранству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579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16. Расходи за хуманитарне, научне, верске, културне, здравствене, образовне и за спортске намене, као и за заштиту човекове средине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17. Остали непоменути расходи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 Контролни збир (од 9011 до 9031)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143A1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Pr="00CE16F3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300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Pr="00CE16F3" w:rsidRDefault="00CE16F3" w:rsidP="00914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IV. ДРУГИ ПРИХОДИ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25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  и 641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Приходи од донација, дотација, субвенција и сл. из  републичког буџета, буџета аутономне покрајине или локалне самоуправе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Остали приходи од донација, дотација, субвенција и сл.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651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Приходи од закупнина за земљиште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660, 661 и 662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Приходи од камата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део 660, део 661 и део 662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Приходи од камата по рачунима и депозитима у банкама и другим финансијским институцијама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664, део 660 и део 661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Приходи од дивиденди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 Контролни збир (од 9033 до 9038)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blPrEx>
          <w:tblLook w:val="04A0" w:firstRow="1" w:lastRow="0" w:firstColumn="1" w:lastColumn="0" w:noHBand="0" w:noVBand="1"/>
        </w:tblPrEx>
        <w:trPr>
          <w:gridAfter w:val="1"/>
          <w:wAfter w:w="61" w:type="dxa"/>
          <w:trHeight w:val="1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105649" w:rsidRDefault="00105649" w:rsidP="00CE16F3">
      <w:pPr>
        <w:spacing w:after="0" w:line="240" w:lineRule="auto"/>
        <w:rPr>
          <w:rFonts w:ascii="Arial" w:eastAsia="Times New Roman" w:hAnsi="Arial" w:cs="Arial"/>
          <w:color w:val="000000"/>
        </w:rPr>
        <w:sectPr w:rsidR="00105649" w:rsidSect="00105649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210" w:type="dxa"/>
        <w:tblInd w:w="-1051" w:type="dxa"/>
        <w:tblLayout w:type="fixed"/>
        <w:tblCellMar>
          <w:left w:w="29" w:type="dxa"/>
          <w:right w:w="14" w:type="dxa"/>
        </w:tblCellMar>
        <w:tblLook w:val="04A0" w:firstRow="1" w:lastRow="0" w:firstColumn="1" w:lastColumn="0" w:noHBand="0" w:noVBand="1"/>
      </w:tblPr>
      <w:tblGrid>
        <w:gridCol w:w="90"/>
        <w:gridCol w:w="870"/>
        <w:gridCol w:w="4660"/>
        <w:gridCol w:w="50"/>
        <w:gridCol w:w="410"/>
        <w:gridCol w:w="40"/>
        <w:gridCol w:w="10"/>
        <w:gridCol w:w="2510"/>
        <w:gridCol w:w="50"/>
        <w:gridCol w:w="2470"/>
        <w:gridCol w:w="50"/>
      </w:tblGrid>
      <w:tr w:rsidR="00105649" w:rsidRPr="00CE16F3" w:rsidTr="009143A1">
        <w:trPr>
          <w:gridAfter w:val="1"/>
          <w:wAfter w:w="50" w:type="dxa"/>
          <w:trHeight w:val="18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4DB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105649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V. ОСТАЛИ ПОДАЦИ</w:t>
            </w:r>
          </w:p>
          <w:p w:rsidR="00C204DB" w:rsidRPr="00CE16F3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24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CE16F3" w:rsidRPr="00CE16F3" w:rsidTr="00105649">
        <w:trPr>
          <w:trHeight w:val="28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105649">
        <w:trPr>
          <w:trHeight w:val="22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E16F3" w:rsidRPr="00CE16F3" w:rsidTr="00A57FCE">
        <w:trPr>
          <w:trHeight w:val="39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Обавезе за акцизе (према годишњем обрачуну акциза)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Обрачунате царине и друге увозне дажбине (укупан годишњи износ према обрачуну)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3. Капиталне субвенције и друга државна додељивања за изградњу и набавку основних средстава и нематеријалних улагања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22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4. Државна додељивања за премије, регрес и покриће текућих трошкова пословања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39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Остала државна додељивања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13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Примљене донације из иностранства и друга бесповратна средства у новцу или натури од иностраних правних и физичких лица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22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 Контролни збир (од 9040 до 9045)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9046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13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04DB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04DB" w:rsidRPr="00CE16F3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143A1" w:rsidRPr="00CE16F3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5649" w:rsidRPr="00C204DB" w:rsidTr="009143A1">
        <w:trPr>
          <w:gridAfter w:val="1"/>
          <w:wAfter w:w="50" w:type="dxa"/>
          <w:trHeight w:val="360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649" w:rsidRPr="009143A1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t>VI</w:t>
            </w:r>
            <w:r w:rsidRPr="009143A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РАЗГРАНИЧЕНИ НЕГАТИВНИ НЕТО ЕФЕКТИ УГОВОРЕНЕ ВАЛУТНЕ КЛАУЗУЛЕ И КУРСНИХ РАЗЛИКА</w:t>
            </w:r>
          </w:p>
        </w:tc>
      </w:tr>
      <w:tr w:rsidR="00CE16F3" w:rsidRPr="00CE16F3" w:rsidTr="00105649">
        <w:trPr>
          <w:gridAfter w:val="1"/>
          <w:wAfter w:w="50" w:type="dxa"/>
          <w:trHeight w:val="21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динара-</w:t>
            </w:r>
          </w:p>
        </w:tc>
      </w:tr>
      <w:tr w:rsidR="00CE16F3" w:rsidRPr="00CE16F3" w:rsidTr="00105649">
        <w:trPr>
          <w:trHeight w:val="28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E16F3" w:rsidRPr="00CE16F3" w:rsidTr="00105649">
        <w:trPr>
          <w:trHeight w:val="19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E16F3" w:rsidRPr="00CE16F3" w:rsidTr="00A57FCE">
        <w:trPr>
          <w:trHeight w:val="413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Почетно стање разграниченог нето ефекта уговорене валутне клаузуле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2. Разграничени нето ефекат уговорене валутне клаузуле 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9048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3. Сразмерни део укинутог разграниченог нето ефекта уговорене валутне клаузуле 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9049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4. Преостали износ разграниченог нето ефекта уговорене валутне клаузуле (ред. бр. 1.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 ред. бр. 2. - ред. бр. 3.)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9050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Почетно стање разграниченог нето ефекта курсних разлика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Разграничени нето ефекат курсних разлика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7. Сразмерни део укинутог разграниченог нето ефекта курсних разлика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A57FCE">
        <w:trPr>
          <w:trHeight w:val="458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8. Преостали износ разграниченог нето ефекта курсних разлика (ред. бр. 5.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 ред. бр. 6. - ред. бр. 7.)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105649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16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C204DB" w:rsidRPr="00CE16F3" w:rsidRDefault="00C204DB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3A1" w:rsidRDefault="009143A1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71CE7" w:rsidRPr="00CE16F3" w:rsidRDefault="00571CE7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5649" w:rsidRPr="00C204DB" w:rsidTr="009143A1">
        <w:trPr>
          <w:gridAfter w:val="1"/>
          <w:wAfter w:w="50" w:type="dxa"/>
          <w:trHeight w:val="477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649" w:rsidRPr="009143A1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VII</w:t>
            </w:r>
            <w:r w:rsidRPr="009143A1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. РАЗГРАНИЧЕНИ ПОЗИТИВНИ НЕТО ЕФЕКТИ УГОВОРЕНЕ ВАЛУТНЕ КЛАУЗУЛЕ И КУРСНИХ РАЗЛИКА</w:t>
            </w:r>
          </w:p>
        </w:tc>
      </w:tr>
      <w:tr w:rsidR="00CE16F3" w:rsidRPr="00CE16F3" w:rsidTr="00105649">
        <w:trPr>
          <w:gridAfter w:val="1"/>
          <w:wAfter w:w="50" w:type="dxa"/>
          <w:trHeight w:val="19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-износи у хиљадама  динара-</w:t>
            </w:r>
          </w:p>
        </w:tc>
      </w:tr>
      <w:tr w:rsidR="00105649" w:rsidRPr="00CE16F3" w:rsidTr="00105649">
        <w:trPr>
          <w:gridAfter w:val="1"/>
          <w:wAfter w:w="50" w:type="dxa"/>
          <w:trHeight w:val="3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105649" w:rsidRPr="00CE16F3" w:rsidTr="00105649">
        <w:trPr>
          <w:gridAfter w:val="1"/>
          <w:wAfter w:w="50" w:type="dxa"/>
          <w:trHeight w:val="21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105649" w:rsidRPr="00CE16F3" w:rsidTr="00A57FCE">
        <w:trPr>
          <w:gridAfter w:val="1"/>
          <w:wAfter w:w="50" w:type="dxa"/>
          <w:trHeight w:val="422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Почетно стање разграниченог нето ефекта уговорене валутне клаузуле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A57FCE">
        <w:trPr>
          <w:gridAfter w:val="1"/>
          <w:wAfter w:w="50" w:type="dxa"/>
          <w:trHeight w:val="39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2. Разграничени нето ефекат уговорене валутне клаузуле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A57FCE">
        <w:trPr>
          <w:gridAfter w:val="1"/>
          <w:wAfter w:w="50" w:type="dxa"/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3. Сразмерни део укинутог разграниченог нето ефекта уговорене валутне клаузуле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A57FCE">
        <w:trPr>
          <w:gridAfter w:val="1"/>
          <w:wAfter w:w="50" w:type="dxa"/>
          <w:trHeight w:val="48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4. Преостали износ разграниченог нето ефекта уговорене валутне клаузуле (ред. бр. 1.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 ред. бр. 2. - ред. бр. 3.)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A57FCE">
        <w:trPr>
          <w:gridAfter w:val="1"/>
          <w:wAfter w:w="50" w:type="dxa"/>
          <w:trHeight w:val="458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5. Почетно стање разграниченог нето ефекта курсних разлика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9059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A57FCE">
        <w:trPr>
          <w:gridAfter w:val="1"/>
          <w:wAfter w:w="50" w:type="dxa"/>
          <w:trHeight w:val="48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6. Разграничени нето ефекат курсних разлика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A57FCE">
        <w:trPr>
          <w:gridAfter w:val="1"/>
          <w:wAfter w:w="50" w:type="dxa"/>
          <w:trHeight w:val="395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9143A1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7. Сразмерни део укинутог разграниченог нето ефекта курсних разлика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5649" w:rsidRPr="00CE16F3" w:rsidTr="00A57FCE">
        <w:trPr>
          <w:gridAfter w:val="1"/>
          <w:wAfter w:w="50" w:type="dxa"/>
          <w:trHeight w:val="440"/>
        </w:trPr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43A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8. Преостали износ разграниченог нето ефекта курсних разлика (ред. бр. 5. </w:t>
            </w: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 ред. бр. 6. - ред. бр. 7.)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16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9062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6F3" w:rsidRPr="00CE16F3" w:rsidRDefault="00CE16F3" w:rsidP="00A5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21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16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E16F3" w:rsidRPr="00CE16F3" w:rsidTr="00105649">
        <w:trPr>
          <w:gridAfter w:val="1"/>
          <w:wAfter w:w="50" w:type="dxa"/>
          <w:trHeight w:val="300"/>
        </w:trPr>
        <w:tc>
          <w:tcPr>
            <w:tcW w:w="56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 xml:space="preserve">У </w:t>
            </w:r>
            <w:r w:rsidR="00CE16F3" w:rsidRPr="00CE16F3">
              <w:rPr>
                <w:rFonts w:ascii="Arial" w:eastAsia="Times New Roman" w:hAnsi="Arial" w:cs="Arial"/>
                <w:color w:val="000000"/>
                <w:u w:val="single"/>
              </w:rPr>
              <w:t>____________________________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16F3" w:rsidRPr="00CE16F3" w:rsidRDefault="00105649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>Законски заступник</w:t>
            </w:r>
          </w:p>
        </w:tc>
      </w:tr>
      <w:tr w:rsidR="00CE16F3" w:rsidRPr="00CE16F3" w:rsidTr="00105649">
        <w:trPr>
          <w:gridAfter w:val="1"/>
          <w:wAfter w:w="50" w:type="dxa"/>
          <w:trHeight w:val="27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105649" w:rsidP="00CE16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>М.П.</w:t>
            </w: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E16F3" w:rsidRPr="00CE16F3" w:rsidTr="00105649">
        <w:trPr>
          <w:gridAfter w:val="1"/>
          <w:wAfter w:w="50" w:type="dxa"/>
          <w:trHeight w:val="285"/>
        </w:trPr>
        <w:tc>
          <w:tcPr>
            <w:tcW w:w="56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105649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>дана ______________20_____ године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16F3" w:rsidRPr="00CE16F3" w:rsidRDefault="00105649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</w:t>
            </w:r>
            <w:r w:rsidR="00CE16F3" w:rsidRPr="00CE16F3">
              <w:rPr>
                <w:rFonts w:ascii="Arial" w:eastAsia="Times New Roman" w:hAnsi="Arial" w:cs="Arial"/>
                <w:color w:val="000000"/>
              </w:rPr>
              <w:t>_______________________</w:t>
            </w:r>
          </w:p>
        </w:tc>
      </w:tr>
      <w:tr w:rsidR="00CE16F3" w:rsidRPr="00CE16F3" w:rsidTr="00105649">
        <w:trPr>
          <w:gridAfter w:val="1"/>
          <w:wAfter w:w="50" w:type="dxa"/>
          <w:trHeight w:val="16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6F3" w:rsidRPr="00CE16F3" w:rsidRDefault="00CE16F3" w:rsidP="00CE1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6F3" w:rsidRPr="00CE16F3" w:rsidRDefault="00CE16F3" w:rsidP="00CE16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E16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453161" w:rsidRDefault="00453161" w:rsidP="00453161">
      <w:pPr>
        <w:spacing w:after="120"/>
        <w:ind w:left="-1080"/>
        <w:jc w:val="both"/>
        <w:rPr>
          <w:rFonts w:ascii="Arial" w:hAnsi="Arial" w:cs="Arial"/>
          <w:sz w:val="16"/>
          <w:szCs w:val="16"/>
        </w:rPr>
      </w:pPr>
    </w:p>
    <w:p w:rsidR="00895182" w:rsidRDefault="00453161" w:rsidP="00895182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</w:rPr>
      </w:pPr>
      <w:r w:rsidRPr="00C204DB">
        <w:rPr>
          <w:rFonts w:ascii="Arial" w:hAnsi="Arial" w:cs="Arial"/>
          <w:sz w:val="16"/>
          <w:szCs w:val="16"/>
          <w:lang w:val="ru-RU"/>
        </w:rPr>
        <w:t>Образац прописан Правилником о облику и садржају Статистичког извештаја за друга правна лица</w:t>
      </w:r>
    </w:p>
    <w:p w:rsidR="009143A1" w:rsidRPr="00C204DB" w:rsidRDefault="00453161" w:rsidP="00895182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C204DB">
        <w:rPr>
          <w:rFonts w:ascii="Arial" w:hAnsi="Arial" w:cs="Arial"/>
          <w:sz w:val="16"/>
          <w:szCs w:val="16"/>
          <w:lang w:val="ru-RU"/>
        </w:rPr>
        <w:t xml:space="preserve"> („Службени гласник РС“ бр. 137/2014).</w:t>
      </w:r>
    </w:p>
    <w:sectPr w:rsidR="009143A1" w:rsidRPr="00C204DB" w:rsidSect="00105649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64" w:rsidRDefault="00063064" w:rsidP="009143A1">
      <w:pPr>
        <w:spacing w:after="0" w:line="240" w:lineRule="auto"/>
      </w:pPr>
      <w:r>
        <w:separator/>
      </w:r>
    </w:p>
  </w:endnote>
  <w:endnote w:type="continuationSeparator" w:id="0">
    <w:p w:rsidR="00063064" w:rsidRDefault="00063064" w:rsidP="0091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64" w:rsidRDefault="00063064" w:rsidP="009143A1">
      <w:pPr>
        <w:spacing w:after="0" w:line="240" w:lineRule="auto"/>
      </w:pPr>
      <w:r>
        <w:separator/>
      </w:r>
    </w:p>
  </w:footnote>
  <w:footnote w:type="continuationSeparator" w:id="0">
    <w:p w:rsidR="00063064" w:rsidRDefault="00063064" w:rsidP="00914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F3"/>
    <w:rsid w:val="00063064"/>
    <w:rsid w:val="00105649"/>
    <w:rsid w:val="00152BAD"/>
    <w:rsid w:val="00173DF2"/>
    <w:rsid w:val="00453161"/>
    <w:rsid w:val="0047468C"/>
    <w:rsid w:val="00571CE7"/>
    <w:rsid w:val="007423EB"/>
    <w:rsid w:val="007902B3"/>
    <w:rsid w:val="00895182"/>
    <w:rsid w:val="009143A1"/>
    <w:rsid w:val="00A57FCE"/>
    <w:rsid w:val="00C204DB"/>
    <w:rsid w:val="00CA571F"/>
    <w:rsid w:val="00CE16F3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3A1"/>
  </w:style>
  <w:style w:type="paragraph" w:styleId="Footer">
    <w:name w:val="footer"/>
    <w:basedOn w:val="Normal"/>
    <w:link w:val="FooterChar"/>
    <w:uiPriority w:val="99"/>
    <w:semiHidden/>
    <w:unhideWhenUsed/>
    <w:rsid w:val="0091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3A1"/>
  </w:style>
  <w:style w:type="paragraph" w:styleId="Footer">
    <w:name w:val="footer"/>
    <w:basedOn w:val="Normal"/>
    <w:link w:val="FooterChar"/>
    <w:uiPriority w:val="99"/>
    <w:semiHidden/>
    <w:unhideWhenUsed/>
    <w:rsid w:val="0091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5</cp:revision>
  <dcterms:created xsi:type="dcterms:W3CDTF">2014-12-24T08:21:00Z</dcterms:created>
  <dcterms:modified xsi:type="dcterms:W3CDTF">2014-12-24T08:33:00Z</dcterms:modified>
</cp:coreProperties>
</file>