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6D" w:rsidRPr="00C809B8" w:rsidRDefault="0044626D" w:rsidP="00C80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</w:p>
    <w:tbl>
      <w:tblPr>
        <w:tblW w:w="11160" w:type="dxa"/>
        <w:tblInd w:w="-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0"/>
        <w:gridCol w:w="270"/>
        <w:gridCol w:w="249"/>
        <w:gridCol w:w="291"/>
        <w:gridCol w:w="270"/>
        <w:gridCol w:w="276"/>
        <w:gridCol w:w="255"/>
        <w:gridCol w:w="252"/>
        <w:gridCol w:w="270"/>
        <w:gridCol w:w="2637"/>
        <w:gridCol w:w="270"/>
        <w:gridCol w:w="270"/>
        <w:gridCol w:w="270"/>
        <w:gridCol w:w="270"/>
        <w:gridCol w:w="1080"/>
        <w:gridCol w:w="274"/>
        <w:gridCol w:w="274"/>
        <w:gridCol w:w="274"/>
        <w:gridCol w:w="275"/>
        <w:gridCol w:w="274"/>
        <w:gridCol w:w="274"/>
        <w:gridCol w:w="274"/>
        <w:gridCol w:w="274"/>
        <w:gridCol w:w="327"/>
      </w:tblGrid>
      <w:tr w:rsidR="00C809B8" w:rsidRPr="00EC40E3" w:rsidTr="003A2893">
        <w:trPr>
          <w:trHeight w:val="253"/>
        </w:trPr>
        <w:tc>
          <w:tcPr>
            <w:tcW w:w="11160" w:type="dxa"/>
            <w:gridSpan w:val="2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09B8" w:rsidRPr="00EC40E3" w:rsidRDefault="00C809B8" w:rsidP="00523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>Попуњава</w:t>
            </w:r>
            <w:r w:rsidRPr="00EC40E3"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>правно</w:t>
            </w:r>
            <w:r w:rsidRPr="00EC40E3"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>лице</w:t>
            </w:r>
            <w:r w:rsidRPr="00EC40E3"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>предузетник</w:t>
            </w:r>
          </w:p>
        </w:tc>
      </w:tr>
      <w:tr w:rsidR="00C809B8" w:rsidRPr="00EC40E3" w:rsidTr="003A2893">
        <w:trPr>
          <w:trHeight w:val="253"/>
        </w:trPr>
        <w:tc>
          <w:tcPr>
            <w:tcW w:w="11160" w:type="dxa"/>
            <w:gridSpan w:val="2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809B8" w:rsidRPr="00EC40E3" w:rsidRDefault="00C809B8" w:rsidP="00523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</w:pPr>
          </w:p>
        </w:tc>
      </w:tr>
      <w:tr w:rsidR="005E63AD" w:rsidRPr="00EC40E3" w:rsidTr="003A2893">
        <w:trPr>
          <w:trHeight w:val="465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3AD" w:rsidRPr="00147BC0" w:rsidRDefault="00147BC0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Latn-RS" w:eastAsia="sr-Latn-CS"/>
              </w:rPr>
            </w:pPr>
            <w:r>
              <w:rPr>
                <w:rFonts w:ascii="Arial" w:eastAsia="Times New Roman" w:hAnsi="Arial" w:cs="Arial"/>
                <w:color w:val="000000"/>
                <w:lang w:eastAsia="sr-Latn-CS"/>
              </w:rPr>
              <w:t>Матични број</w:t>
            </w:r>
            <w:r>
              <w:rPr>
                <w:rFonts w:ascii="Arial" w:eastAsia="Times New Roman" w:hAnsi="Arial" w:cs="Arial"/>
                <w:color w:val="000000"/>
                <w:lang w:val="sr-Latn-RS" w:eastAsia="sr-Latn-CS"/>
              </w:rPr>
              <w:t>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5E63AD">
            <w:pPr>
              <w:spacing w:after="0" w:line="240" w:lineRule="auto"/>
              <w:ind w:right="-217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lang w:eastAsia="sr-Latn-CS"/>
              </w:rPr>
              <w:t>Шифра делатности</w:t>
            </w:r>
            <w:r w:rsidR="00147BC0">
              <w:rPr>
                <w:rFonts w:ascii="Arial" w:eastAsia="Times New Roman" w:hAnsi="Arial" w:cs="Arial"/>
                <w:color w:val="000000"/>
                <w:lang w:eastAsia="sr-Latn-CS"/>
              </w:rPr>
              <w:t>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5E63AD">
            <w:pPr>
              <w:spacing w:after="0" w:line="240" w:lineRule="auto"/>
              <w:ind w:left="-70" w:firstLine="70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lang w:eastAsia="sr-Latn-CS"/>
              </w:rPr>
              <w:t>ПИБ</w:t>
            </w:r>
            <w:r w:rsidR="00147BC0">
              <w:rPr>
                <w:rFonts w:ascii="Arial" w:eastAsia="Times New Roman" w:hAnsi="Arial" w:cs="Arial"/>
                <w:color w:val="000000"/>
                <w:lang w:eastAsia="sr-Latn-CS"/>
              </w:rPr>
              <w:t>: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63AD" w:rsidRPr="00EC40E3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</w:tc>
      </w:tr>
      <w:tr w:rsidR="00C809B8" w:rsidRPr="00EC40E3" w:rsidTr="003A2893">
        <w:trPr>
          <w:trHeight w:val="465"/>
        </w:trPr>
        <w:tc>
          <w:tcPr>
            <w:tcW w:w="1116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09B8" w:rsidRPr="00EC40E3" w:rsidRDefault="00C809B8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lang w:eastAsia="sr-Latn-CS"/>
              </w:rPr>
              <w:t>Назив</w:t>
            </w:r>
            <w:r w:rsidRPr="00EC40E3">
              <w:rPr>
                <w:rFonts w:ascii="Arial" w:eastAsia="Times New Roman" w:hAnsi="Arial" w:cs="Arial"/>
                <w:color w:val="000000"/>
                <w:lang w:eastAsia="sr-Latn-CS"/>
              </w:rPr>
              <w:t xml:space="preserve"> </w:t>
            </w:r>
          </w:p>
        </w:tc>
      </w:tr>
      <w:tr w:rsidR="00C809B8" w:rsidRPr="00EC40E3" w:rsidTr="003A2893">
        <w:trPr>
          <w:trHeight w:val="435"/>
        </w:trPr>
        <w:tc>
          <w:tcPr>
            <w:tcW w:w="11160" w:type="dxa"/>
            <w:gridSpan w:val="2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09B8" w:rsidRPr="00EC40E3" w:rsidRDefault="00C809B8" w:rsidP="008A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lang w:eastAsia="sr-Latn-CS"/>
              </w:rPr>
              <w:t>Седиште</w:t>
            </w:r>
            <w:r w:rsidRPr="00EC40E3">
              <w:rPr>
                <w:rFonts w:ascii="Arial" w:eastAsia="Times New Roman" w:hAnsi="Arial" w:cs="Arial"/>
                <w:color w:val="000000"/>
                <w:lang w:eastAsia="sr-Latn-CS"/>
              </w:rPr>
              <w:t xml:space="preserve"> </w:t>
            </w:r>
          </w:p>
        </w:tc>
      </w:tr>
    </w:tbl>
    <w:p w:rsidR="00E45A56" w:rsidRPr="00E45A56" w:rsidRDefault="00E45A56" w:rsidP="005239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:rsidR="0044626D" w:rsidRPr="00C809B8" w:rsidRDefault="0044626D" w:rsidP="00A34690">
      <w:pPr>
        <w:autoSpaceDE w:val="0"/>
        <w:autoSpaceDN w:val="0"/>
        <w:adjustRightInd w:val="0"/>
        <w:spacing w:after="0" w:line="240" w:lineRule="auto"/>
        <w:ind w:left="-900"/>
        <w:jc w:val="center"/>
        <w:rPr>
          <w:rFonts w:ascii="Arial" w:eastAsia="Times New Roman" w:hAnsi="Arial" w:cs="Arial"/>
          <w:b/>
          <w:bCs/>
          <w:sz w:val="29"/>
          <w:szCs w:val="29"/>
          <w:lang w:val="sr-Cyrl-CS" w:eastAsia="en-GB"/>
        </w:rPr>
      </w:pPr>
      <w:r w:rsidRPr="00C809B8">
        <w:rPr>
          <w:rFonts w:ascii="Arial" w:eastAsia="Times New Roman" w:hAnsi="Arial" w:cs="Arial"/>
          <w:b/>
          <w:bCs/>
          <w:sz w:val="29"/>
          <w:szCs w:val="29"/>
          <w:lang w:val="x-none" w:eastAsia="en-GB"/>
        </w:rPr>
        <w:t xml:space="preserve">СТАТИСТИЧКИ </w:t>
      </w:r>
      <w:r w:rsidRPr="00C809B8">
        <w:rPr>
          <w:rFonts w:ascii="Arial" w:eastAsia="Times New Roman" w:hAnsi="Arial" w:cs="Arial"/>
          <w:b/>
          <w:bCs/>
          <w:sz w:val="29"/>
          <w:szCs w:val="29"/>
          <w:lang w:val="sr-Cyrl-CS" w:eastAsia="en-GB"/>
        </w:rPr>
        <w:t>ИЗВЕШТАЈ</w:t>
      </w:r>
    </w:p>
    <w:p w:rsidR="0044626D" w:rsidRDefault="0044626D" w:rsidP="00A34690">
      <w:pPr>
        <w:autoSpaceDE w:val="0"/>
        <w:autoSpaceDN w:val="0"/>
        <w:adjustRightInd w:val="0"/>
        <w:spacing w:after="0" w:line="240" w:lineRule="auto"/>
        <w:ind w:left="-900"/>
        <w:jc w:val="center"/>
        <w:rPr>
          <w:rFonts w:ascii="Arial" w:eastAsia="Times New Roman" w:hAnsi="Arial" w:cs="Arial"/>
          <w:b/>
          <w:bCs/>
          <w:lang w:eastAsia="en-GB"/>
        </w:rPr>
      </w:pPr>
      <w:r w:rsidRPr="00C809B8">
        <w:rPr>
          <w:rFonts w:ascii="Arial" w:eastAsia="Times New Roman" w:hAnsi="Arial" w:cs="Arial"/>
          <w:b/>
          <w:bCs/>
          <w:lang w:val="x-none" w:eastAsia="en-GB"/>
        </w:rPr>
        <w:t>за 20____годину</w:t>
      </w:r>
    </w:p>
    <w:p w:rsidR="00E45A56" w:rsidRPr="00C809B8" w:rsidRDefault="00E45A56" w:rsidP="005239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:rsidR="0044626D" w:rsidRPr="00C809B8" w:rsidRDefault="0044626D" w:rsidP="00C809B8">
      <w:pPr>
        <w:autoSpaceDE w:val="0"/>
        <w:autoSpaceDN w:val="0"/>
        <w:adjustRightInd w:val="0"/>
        <w:spacing w:after="0" w:line="240" w:lineRule="auto"/>
        <w:ind w:left="-990"/>
        <w:jc w:val="both"/>
        <w:rPr>
          <w:rFonts w:ascii="Arial" w:eastAsia="Times New Roman" w:hAnsi="Arial" w:cs="Arial"/>
          <w:b/>
          <w:bCs/>
          <w:lang w:eastAsia="en-GB"/>
        </w:rPr>
      </w:pPr>
      <w:r w:rsidRPr="00C809B8">
        <w:rPr>
          <w:rFonts w:ascii="Arial" w:eastAsia="Times New Roman" w:hAnsi="Arial" w:cs="Arial"/>
          <w:b/>
          <w:bCs/>
          <w:lang w:val="x-none" w:eastAsia="en-GB"/>
        </w:rPr>
        <w:t>I</w:t>
      </w:r>
      <w:r w:rsidRPr="00C809B8">
        <w:rPr>
          <w:rFonts w:ascii="Arial" w:eastAsia="Times New Roman" w:hAnsi="Arial" w:cs="Arial"/>
          <w:b/>
          <w:bCs/>
          <w:lang w:val="sr-Cyrl-CS" w:eastAsia="en-GB"/>
        </w:rPr>
        <w:t>.</w:t>
      </w:r>
      <w:r w:rsidR="00D540F6">
        <w:rPr>
          <w:rFonts w:ascii="Arial" w:eastAsia="Times New Roman" w:hAnsi="Arial" w:cs="Arial"/>
          <w:b/>
          <w:bCs/>
          <w:lang w:val="x-none" w:eastAsia="en-GB"/>
        </w:rPr>
        <w:t xml:space="preserve"> ОПШТИ ПОДАЦИ О ПРАВНОМ ЛИЦУ</w:t>
      </w:r>
      <w:r w:rsidR="00D540F6">
        <w:rPr>
          <w:rFonts w:ascii="Arial" w:eastAsia="Times New Roman" w:hAnsi="Arial" w:cs="Arial"/>
          <w:b/>
          <w:bCs/>
          <w:lang w:val="sr-Cyrl-RS" w:eastAsia="en-GB"/>
        </w:rPr>
        <w:t xml:space="preserve"> И</w:t>
      </w:r>
      <w:r w:rsidRPr="00C809B8">
        <w:rPr>
          <w:rFonts w:ascii="Arial" w:eastAsia="Times New Roman" w:hAnsi="Arial" w:cs="Arial"/>
          <w:b/>
          <w:bCs/>
          <w:lang w:val="x-none" w:eastAsia="en-GB"/>
        </w:rPr>
        <w:t xml:space="preserve"> ПРЕДУЗЕТНИКУ</w:t>
      </w:r>
    </w:p>
    <w:p w:rsidR="00C809B8" w:rsidRPr="00C809B8" w:rsidRDefault="00C809B8" w:rsidP="00C809B8">
      <w:pPr>
        <w:autoSpaceDE w:val="0"/>
        <w:autoSpaceDN w:val="0"/>
        <w:adjustRightInd w:val="0"/>
        <w:spacing w:after="0" w:line="240" w:lineRule="auto"/>
        <w:ind w:left="-900"/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tbl>
      <w:tblPr>
        <w:tblW w:w="11159" w:type="dxa"/>
        <w:tblInd w:w="-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29" w:type="dxa"/>
          <w:left w:w="14" w:type="dxa"/>
          <w:bottom w:w="15" w:type="dxa"/>
          <w:right w:w="14" w:type="dxa"/>
        </w:tblCellMar>
        <w:tblLook w:val="0000" w:firstRow="0" w:lastRow="0" w:firstColumn="0" w:lastColumn="0" w:noHBand="0" w:noVBand="0"/>
      </w:tblPr>
      <w:tblGrid>
        <w:gridCol w:w="6030"/>
        <w:gridCol w:w="507"/>
        <w:gridCol w:w="2282"/>
        <w:gridCol w:w="2340"/>
      </w:tblGrid>
      <w:tr w:rsidR="0044626D" w:rsidRPr="00C809B8" w:rsidTr="003A2893">
        <w:trPr>
          <w:trHeight w:val="537"/>
        </w:trPr>
        <w:tc>
          <w:tcPr>
            <w:tcW w:w="603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</w:p>
          <w:p w:rsidR="0044626D" w:rsidRPr="003A2893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ОПИС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АОП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Текућа година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Претходна година</w:t>
            </w:r>
          </w:p>
        </w:tc>
      </w:tr>
      <w:tr w:rsidR="0044626D" w:rsidRPr="00C809B8" w:rsidTr="003A2893">
        <w:trPr>
          <w:trHeight w:val="165"/>
        </w:trPr>
        <w:tc>
          <w:tcPr>
            <w:tcW w:w="603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1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2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3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4</w:t>
            </w:r>
          </w:p>
        </w:tc>
      </w:tr>
      <w:tr w:rsidR="0044626D" w:rsidRPr="00C809B8" w:rsidTr="00DD6152">
        <w:trPr>
          <w:trHeight w:val="300"/>
        </w:trPr>
        <w:tc>
          <w:tcPr>
            <w:tcW w:w="6030" w:type="dxa"/>
            <w:vAlign w:val="center"/>
          </w:tcPr>
          <w:p w:rsidR="0044626D" w:rsidRPr="00C809B8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1. Број месеци пословања (ознака од 1 до 12)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44626D" w:rsidRPr="00C809B8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9001</w:t>
            </w:r>
          </w:p>
        </w:tc>
        <w:tc>
          <w:tcPr>
            <w:tcW w:w="2282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340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63"/>
        </w:trPr>
        <w:tc>
          <w:tcPr>
            <w:tcW w:w="6030" w:type="dxa"/>
            <w:vAlign w:val="center"/>
          </w:tcPr>
          <w:p w:rsidR="0044626D" w:rsidRPr="00C809B8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2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Ознака за власништво (ознака од 1 до 5)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44626D" w:rsidRPr="00C809B8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9002</w:t>
            </w:r>
          </w:p>
        </w:tc>
        <w:tc>
          <w:tcPr>
            <w:tcW w:w="2282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340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63"/>
        </w:trPr>
        <w:tc>
          <w:tcPr>
            <w:tcW w:w="6030" w:type="dxa"/>
            <w:vAlign w:val="center"/>
          </w:tcPr>
          <w:p w:rsidR="0044626D" w:rsidRPr="00C809B8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Број страних (правних или физичких)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лица која имају учешће у капиталу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44626D" w:rsidRPr="00C809B8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9003</w:t>
            </w:r>
          </w:p>
        </w:tc>
        <w:tc>
          <w:tcPr>
            <w:tcW w:w="2282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340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27"/>
        </w:trPr>
        <w:tc>
          <w:tcPr>
            <w:tcW w:w="6030" w:type="dxa"/>
            <w:vAlign w:val="center"/>
          </w:tcPr>
          <w:p w:rsidR="0044626D" w:rsidRPr="00C809B8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4.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iCs/>
                <w:sz w:val="16"/>
                <w:szCs w:val="16"/>
                <w:lang w:val="sr-Cyrl-CS" w:eastAsia="en-GB"/>
              </w:rPr>
              <w:t>Број страних (правних или физичких) лица чије је учешће у капиталу 10% или вишe од 10%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44626D" w:rsidRPr="00C809B8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9004</w:t>
            </w:r>
          </w:p>
        </w:tc>
        <w:tc>
          <w:tcPr>
            <w:tcW w:w="2282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2340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255"/>
        </w:trPr>
        <w:tc>
          <w:tcPr>
            <w:tcW w:w="6030" w:type="dxa"/>
            <w:vAlign w:val="center"/>
          </w:tcPr>
          <w:p w:rsidR="0044626D" w:rsidRPr="00C809B8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5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Просечан број запослених на основу стања крајем сваког месеца (цео број)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44626D" w:rsidRPr="00C809B8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9005</w:t>
            </w:r>
          </w:p>
        </w:tc>
        <w:tc>
          <w:tcPr>
            <w:tcW w:w="2282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340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</w:tbl>
    <w:p w:rsidR="00E45A56" w:rsidRPr="00E45A56" w:rsidRDefault="00E45A56" w:rsidP="004462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44626D" w:rsidRPr="00C809B8" w:rsidRDefault="0044626D" w:rsidP="00C809B8">
      <w:pPr>
        <w:autoSpaceDE w:val="0"/>
        <w:autoSpaceDN w:val="0"/>
        <w:adjustRightInd w:val="0"/>
        <w:spacing w:after="0" w:line="240" w:lineRule="auto"/>
        <w:ind w:left="-990"/>
        <w:jc w:val="both"/>
        <w:rPr>
          <w:rFonts w:ascii="Arial" w:eastAsia="Times New Roman" w:hAnsi="Arial" w:cs="Arial"/>
          <w:b/>
          <w:bCs/>
          <w:lang w:val="sr-Latn-CS" w:eastAsia="en-GB"/>
        </w:rPr>
      </w:pPr>
      <w:r w:rsidRPr="00C809B8">
        <w:rPr>
          <w:rFonts w:ascii="Arial" w:eastAsia="Times New Roman" w:hAnsi="Arial" w:cs="Arial"/>
          <w:b/>
          <w:bCs/>
          <w:lang w:val="x-none" w:eastAsia="en-GB"/>
        </w:rPr>
        <w:t>II</w:t>
      </w:r>
      <w:r w:rsidRPr="00C809B8">
        <w:rPr>
          <w:rFonts w:ascii="Arial" w:eastAsia="Times New Roman" w:hAnsi="Arial" w:cs="Arial"/>
          <w:b/>
          <w:bCs/>
          <w:lang w:val="sr-Cyrl-CS" w:eastAsia="en-GB"/>
        </w:rPr>
        <w:t>.</w:t>
      </w:r>
      <w:r w:rsidRPr="00C809B8">
        <w:rPr>
          <w:rFonts w:ascii="Arial" w:eastAsia="Times New Roman" w:hAnsi="Arial" w:cs="Arial"/>
          <w:b/>
          <w:bCs/>
          <w:lang w:val="x-none" w:eastAsia="en-GB"/>
        </w:rPr>
        <w:t xml:space="preserve"> БРУТО ПРОМЕНЕ НЕМАТЕРИЈАЛН</w:t>
      </w:r>
      <w:r w:rsidRPr="00C809B8">
        <w:rPr>
          <w:rFonts w:ascii="Arial" w:eastAsia="Times New Roman" w:hAnsi="Arial" w:cs="Arial"/>
          <w:b/>
          <w:bCs/>
          <w:lang w:val="sr-Cyrl-CS" w:eastAsia="en-GB"/>
        </w:rPr>
        <w:t>Е</w:t>
      </w:r>
      <w:r w:rsidRPr="00C809B8">
        <w:rPr>
          <w:rFonts w:ascii="Arial" w:eastAsia="Times New Roman" w:hAnsi="Arial" w:cs="Arial"/>
          <w:b/>
          <w:bCs/>
          <w:lang w:val="x-none" w:eastAsia="en-GB"/>
        </w:rPr>
        <w:t xml:space="preserve"> </w:t>
      </w:r>
      <w:r w:rsidRPr="00C809B8">
        <w:rPr>
          <w:rFonts w:ascii="Arial" w:eastAsia="Times New Roman" w:hAnsi="Arial" w:cs="Arial"/>
          <w:b/>
          <w:bCs/>
          <w:lang w:val="sr-Cyrl-CS" w:eastAsia="en-GB"/>
        </w:rPr>
        <w:t xml:space="preserve">ИМОВИНЕ </w:t>
      </w:r>
      <w:r w:rsidRPr="00C809B8">
        <w:rPr>
          <w:rFonts w:ascii="Arial" w:eastAsia="Times New Roman" w:hAnsi="Arial" w:cs="Arial"/>
          <w:b/>
          <w:bCs/>
          <w:lang w:val="x-none" w:eastAsia="en-GB"/>
        </w:rPr>
        <w:t xml:space="preserve">И НЕКРЕТНИНА, ПОСТРОЈЕЊА, </w:t>
      </w:r>
    </w:p>
    <w:p w:rsidR="0044626D" w:rsidRPr="00C809B8" w:rsidRDefault="00E45A56" w:rsidP="00E45A56">
      <w:pPr>
        <w:tabs>
          <w:tab w:val="left" w:pos="-540"/>
        </w:tabs>
        <w:autoSpaceDE w:val="0"/>
        <w:autoSpaceDN w:val="0"/>
        <w:adjustRightInd w:val="0"/>
        <w:spacing w:after="0" w:line="240" w:lineRule="auto"/>
        <w:ind w:left="-990"/>
        <w:jc w:val="both"/>
        <w:rPr>
          <w:rFonts w:ascii="Arial" w:eastAsia="Times New Roman" w:hAnsi="Arial" w:cs="Arial"/>
          <w:b/>
          <w:bCs/>
          <w:lang w:val="x-none"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    </w:t>
      </w:r>
      <w:r w:rsidR="0044626D" w:rsidRPr="00C809B8">
        <w:rPr>
          <w:rFonts w:ascii="Arial" w:eastAsia="Times New Roman" w:hAnsi="Arial" w:cs="Arial"/>
          <w:b/>
          <w:bCs/>
          <w:lang w:val="x-none" w:eastAsia="en-GB"/>
        </w:rPr>
        <w:t>ОПРЕМЕ И БИОЛОШКИХ СРЕДСТАВА</w:t>
      </w:r>
    </w:p>
    <w:p w:rsidR="0044626D" w:rsidRPr="00F707B1" w:rsidRDefault="0044626D" w:rsidP="00F707B1">
      <w:pP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Arial" w:eastAsia="Times New Roman" w:hAnsi="Arial" w:cs="Arial"/>
          <w:sz w:val="16"/>
          <w:szCs w:val="16"/>
          <w:lang w:val="sr-Latn-CS" w:eastAsia="en-GB"/>
        </w:rPr>
      </w:pPr>
      <w:r w:rsidRPr="00F707B1">
        <w:rPr>
          <w:rFonts w:ascii="Arial" w:eastAsia="Times New Roman" w:hAnsi="Arial" w:cs="Arial"/>
          <w:sz w:val="16"/>
          <w:szCs w:val="16"/>
          <w:lang w:val="sr-Latn-CS" w:eastAsia="en-GB"/>
        </w:rPr>
        <w:t xml:space="preserve">                                                                                                                                 -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 xml:space="preserve">износи у </w:t>
      </w: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>хиљадама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 xml:space="preserve"> динара</w:t>
      </w:r>
      <w:r w:rsidRPr="00F707B1">
        <w:rPr>
          <w:rFonts w:ascii="Arial" w:eastAsia="Times New Roman" w:hAnsi="Arial" w:cs="Arial"/>
          <w:sz w:val="16"/>
          <w:szCs w:val="16"/>
          <w:lang w:val="sr-Latn-CS" w:eastAsia="en-GB"/>
        </w:rPr>
        <w:t>-</w:t>
      </w:r>
    </w:p>
    <w:tbl>
      <w:tblPr>
        <w:tblW w:w="11159" w:type="dxa"/>
        <w:tblInd w:w="-975" w:type="dxa"/>
        <w:tblLayout w:type="fixed"/>
        <w:tblCellMar>
          <w:top w:w="15" w:type="dxa"/>
          <w:left w:w="14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0"/>
        <w:gridCol w:w="4229"/>
        <w:gridCol w:w="507"/>
        <w:gridCol w:w="1653"/>
        <w:gridCol w:w="1800"/>
        <w:gridCol w:w="1980"/>
      </w:tblGrid>
      <w:tr w:rsidR="0044626D" w:rsidRPr="00C809B8" w:rsidTr="003A2893">
        <w:trPr>
          <w:trHeight w:val="58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Група рачуна, рачун</w:t>
            </w:r>
          </w:p>
        </w:tc>
        <w:tc>
          <w:tcPr>
            <w:tcW w:w="4229" w:type="dxa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ОПИС</w:t>
            </w:r>
          </w:p>
        </w:tc>
        <w:tc>
          <w:tcPr>
            <w:tcW w:w="507" w:type="dxa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АОП</w:t>
            </w:r>
          </w:p>
        </w:tc>
        <w:tc>
          <w:tcPr>
            <w:tcW w:w="1653" w:type="dxa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Бруто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Исправка вредности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 xml:space="preserve">Нето </w:t>
            </w: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br/>
            </w: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(кол. 4</w:t>
            </w: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</w:t>
            </w: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-</w:t>
            </w: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</w:t>
            </w: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5)</w:t>
            </w:r>
          </w:p>
        </w:tc>
      </w:tr>
      <w:tr w:rsidR="0044626D" w:rsidRPr="00C809B8" w:rsidTr="003A2893">
        <w:trPr>
          <w:trHeight w:val="210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1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6</w:t>
            </w:r>
          </w:p>
        </w:tc>
      </w:tr>
      <w:tr w:rsidR="0044626D" w:rsidRPr="00C809B8" w:rsidTr="003A2893">
        <w:trPr>
          <w:trHeight w:val="210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01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 xml:space="preserve">1. Нематеријална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>имовина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00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1.1. Стање на почетку године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B57637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27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1.2. Повећања (набавке) у току године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45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1.3. Смањења у току године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18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1.4. Ревалоризација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27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1.5. Стање на крају године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(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9006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+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9007 -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9008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+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9009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200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02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2. Некретнине, постројења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и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 xml:space="preserve"> опрема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63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2.1. Стање на почетку године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27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2.2. Повећања (набавке) у току године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60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2.3. Смањења у току године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63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2.4. Ревалориз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ационе резерве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240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2.5. Стање на крају године </w:t>
            </w:r>
          </w:p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(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9011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+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9012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- 9013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+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9014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182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03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3. Биолошка средства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290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.1. Стање на почетку године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9016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62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.2. Повећања (набавке) у току године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9017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17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.3. Смањења у току године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9018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17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.4.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Ревалоризација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9019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240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.5. Стање на крају године </w:t>
            </w:r>
          </w:p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(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9016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+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9017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-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9018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+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9019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</w:tbl>
    <w:p w:rsidR="0044626D" w:rsidRPr="00C809B8" w:rsidRDefault="0044626D" w:rsidP="00A34690">
      <w:pPr>
        <w:autoSpaceDE w:val="0"/>
        <w:autoSpaceDN w:val="0"/>
        <w:adjustRightInd w:val="0"/>
        <w:spacing w:after="0" w:line="240" w:lineRule="auto"/>
        <w:ind w:left="-990"/>
        <w:rPr>
          <w:rFonts w:ascii="Arial" w:eastAsia="Times New Roman" w:hAnsi="Arial" w:cs="Arial"/>
          <w:b/>
          <w:bCs/>
          <w:lang w:val="x-none" w:eastAsia="en-GB"/>
        </w:rPr>
      </w:pPr>
      <w:r w:rsidRPr="00C809B8">
        <w:rPr>
          <w:rFonts w:ascii="Arial" w:eastAsia="Times New Roman" w:hAnsi="Arial" w:cs="Arial"/>
          <w:b/>
          <w:bCs/>
          <w:lang w:eastAsia="en-GB"/>
        </w:rPr>
        <w:lastRenderedPageBreak/>
        <w:t xml:space="preserve">III. </w:t>
      </w:r>
      <w:r w:rsidRPr="00C809B8">
        <w:rPr>
          <w:rFonts w:ascii="Arial" w:eastAsia="Times New Roman" w:hAnsi="Arial" w:cs="Arial"/>
          <w:b/>
          <w:bCs/>
          <w:lang w:val="x-none" w:eastAsia="en-GB"/>
        </w:rPr>
        <w:t>СТРУКТУРА ОСНОВНОГ КАПИТАЛА</w:t>
      </w:r>
    </w:p>
    <w:p w:rsidR="0044626D" w:rsidRPr="00F707B1" w:rsidRDefault="0044626D" w:rsidP="00F707B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340"/>
        <w:jc w:val="center"/>
        <w:rPr>
          <w:rFonts w:ascii="Arial" w:eastAsia="Times New Roman" w:hAnsi="Arial" w:cs="Arial"/>
          <w:sz w:val="16"/>
          <w:szCs w:val="16"/>
          <w:lang w:val="sr-Cyrl-CS" w:eastAsia="en-GB"/>
        </w:rPr>
      </w:pPr>
      <w:r w:rsidRPr="00F707B1">
        <w:rPr>
          <w:rFonts w:ascii="Arial" w:eastAsia="Times New Roman" w:hAnsi="Arial" w:cs="Arial"/>
          <w:sz w:val="16"/>
          <w:szCs w:val="16"/>
          <w:lang w:eastAsia="en-GB"/>
        </w:rPr>
        <w:t xml:space="preserve">                                                                                                            -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>износи у</w:t>
      </w: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 xml:space="preserve"> хиљадама 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>динара</w:t>
      </w:r>
      <w:r w:rsidRPr="00F707B1">
        <w:rPr>
          <w:rFonts w:ascii="Arial" w:eastAsia="Times New Roman" w:hAnsi="Arial" w:cs="Arial"/>
          <w:sz w:val="16"/>
          <w:szCs w:val="16"/>
          <w:lang w:eastAsia="en-GB"/>
        </w:rPr>
        <w:t>-</w:t>
      </w:r>
    </w:p>
    <w:tbl>
      <w:tblPr>
        <w:tblW w:w="11159" w:type="dxa"/>
        <w:tblInd w:w="-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4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0"/>
        <w:gridCol w:w="5040"/>
        <w:gridCol w:w="597"/>
        <w:gridCol w:w="2282"/>
        <w:gridCol w:w="2250"/>
      </w:tblGrid>
      <w:tr w:rsidR="0044626D" w:rsidRPr="00C809B8" w:rsidTr="003A2893">
        <w:trPr>
          <w:trHeight w:val="615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Група рачуна, рачун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ОПИС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АОП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Текућа година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Претходна година</w:t>
            </w:r>
          </w:p>
        </w:tc>
      </w:tr>
      <w:tr w:rsidR="0044626D" w:rsidRPr="00C809B8" w:rsidTr="003A2893">
        <w:trPr>
          <w:trHeight w:val="165"/>
        </w:trPr>
        <w:tc>
          <w:tcPr>
            <w:tcW w:w="99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1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2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3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4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5</w:t>
            </w:r>
          </w:p>
        </w:tc>
      </w:tr>
      <w:tr w:rsidR="0044626D" w:rsidRPr="00C809B8" w:rsidTr="00DD6152">
        <w:trPr>
          <w:trHeight w:val="327"/>
        </w:trPr>
        <w:tc>
          <w:tcPr>
            <w:tcW w:w="990" w:type="dxa"/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300</w:t>
            </w:r>
          </w:p>
        </w:tc>
        <w:tc>
          <w:tcPr>
            <w:tcW w:w="5040" w:type="dxa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1. Акцијски капитал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9021</w:t>
            </w:r>
          </w:p>
        </w:tc>
        <w:tc>
          <w:tcPr>
            <w:tcW w:w="2282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36"/>
        </w:trPr>
        <w:tc>
          <w:tcPr>
            <w:tcW w:w="990" w:type="dxa"/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5040" w:type="dxa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у томе: страни капитал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9022</w:t>
            </w:r>
          </w:p>
        </w:tc>
        <w:tc>
          <w:tcPr>
            <w:tcW w:w="2282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C809B8" w:rsidRDefault="0044626D" w:rsidP="00DD6152">
            <w:pPr>
              <w:tabs>
                <w:tab w:val="left" w:pos="231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27"/>
        </w:trPr>
        <w:tc>
          <w:tcPr>
            <w:tcW w:w="990" w:type="dxa"/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301</w:t>
            </w:r>
          </w:p>
        </w:tc>
        <w:tc>
          <w:tcPr>
            <w:tcW w:w="5040" w:type="dxa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2. Удели друшт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а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ва с ограниченом одговорношћу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9023</w:t>
            </w:r>
          </w:p>
        </w:tc>
        <w:tc>
          <w:tcPr>
            <w:tcW w:w="2282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36"/>
        </w:trPr>
        <w:tc>
          <w:tcPr>
            <w:tcW w:w="990" w:type="dxa"/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5040" w:type="dxa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у томе: страни капитал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9024</w:t>
            </w:r>
          </w:p>
        </w:tc>
        <w:tc>
          <w:tcPr>
            <w:tcW w:w="2282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27"/>
        </w:trPr>
        <w:tc>
          <w:tcPr>
            <w:tcW w:w="990" w:type="dxa"/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302</w:t>
            </w:r>
          </w:p>
        </w:tc>
        <w:tc>
          <w:tcPr>
            <w:tcW w:w="5040" w:type="dxa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3. Улози 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9025</w:t>
            </w:r>
          </w:p>
        </w:tc>
        <w:tc>
          <w:tcPr>
            <w:tcW w:w="2282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36"/>
        </w:trPr>
        <w:tc>
          <w:tcPr>
            <w:tcW w:w="990" w:type="dxa"/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5040" w:type="dxa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у томе: страни капитал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9026</w:t>
            </w:r>
          </w:p>
        </w:tc>
        <w:tc>
          <w:tcPr>
            <w:tcW w:w="2282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27"/>
        </w:trPr>
        <w:tc>
          <w:tcPr>
            <w:tcW w:w="990" w:type="dxa"/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303</w:t>
            </w:r>
          </w:p>
        </w:tc>
        <w:tc>
          <w:tcPr>
            <w:tcW w:w="5040" w:type="dxa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4. Државни капитал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9027</w:t>
            </w:r>
          </w:p>
        </w:tc>
        <w:tc>
          <w:tcPr>
            <w:tcW w:w="2282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18"/>
        </w:trPr>
        <w:tc>
          <w:tcPr>
            <w:tcW w:w="990" w:type="dxa"/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304</w:t>
            </w:r>
          </w:p>
        </w:tc>
        <w:tc>
          <w:tcPr>
            <w:tcW w:w="5040" w:type="dxa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5. Друштвени капитал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9028</w:t>
            </w:r>
          </w:p>
        </w:tc>
        <w:tc>
          <w:tcPr>
            <w:tcW w:w="2282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45"/>
        </w:trPr>
        <w:tc>
          <w:tcPr>
            <w:tcW w:w="990" w:type="dxa"/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305</w:t>
            </w:r>
          </w:p>
        </w:tc>
        <w:tc>
          <w:tcPr>
            <w:tcW w:w="5040" w:type="dxa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6. Задружни удели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9029</w:t>
            </w:r>
          </w:p>
        </w:tc>
        <w:tc>
          <w:tcPr>
            <w:tcW w:w="2282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18"/>
        </w:trPr>
        <w:tc>
          <w:tcPr>
            <w:tcW w:w="990" w:type="dxa"/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306</w:t>
            </w:r>
          </w:p>
        </w:tc>
        <w:tc>
          <w:tcPr>
            <w:tcW w:w="5040" w:type="dxa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7. Емисиона премија 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9030</w:t>
            </w:r>
          </w:p>
        </w:tc>
        <w:tc>
          <w:tcPr>
            <w:tcW w:w="2282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327"/>
        </w:trPr>
        <w:tc>
          <w:tcPr>
            <w:tcW w:w="990" w:type="dxa"/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309</w:t>
            </w:r>
          </w:p>
        </w:tc>
        <w:tc>
          <w:tcPr>
            <w:tcW w:w="5040" w:type="dxa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8</w:t>
            </w:r>
            <w:r w:rsidRPr="00C809B8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Остали основни капитал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9031</w:t>
            </w:r>
          </w:p>
        </w:tc>
        <w:tc>
          <w:tcPr>
            <w:tcW w:w="2282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C809B8" w:rsidTr="00DD6152">
        <w:trPr>
          <w:trHeight w:val="240"/>
        </w:trPr>
        <w:tc>
          <w:tcPr>
            <w:tcW w:w="990" w:type="dxa"/>
            <w:vAlign w:val="center"/>
          </w:tcPr>
          <w:p w:rsidR="0044626D" w:rsidRPr="00C809B8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C809B8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30</w:t>
            </w:r>
          </w:p>
        </w:tc>
        <w:tc>
          <w:tcPr>
            <w:tcW w:w="5040" w:type="dxa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9.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СВЕГА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(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9021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+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9023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+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9025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+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9027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+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9028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+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9029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+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9030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+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9031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=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040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>2</w:t>
            </w: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C809B8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8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9032</w:t>
            </w:r>
          </w:p>
        </w:tc>
        <w:tc>
          <w:tcPr>
            <w:tcW w:w="2282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C809B8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</w:tbl>
    <w:p w:rsidR="00E45A56" w:rsidRDefault="00E45A56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3A2893" w:rsidRPr="00E45A56" w:rsidRDefault="003A2893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44626D" w:rsidRPr="00A34690" w:rsidRDefault="0044626D" w:rsidP="00A34690">
      <w:pPr>
        <w:autoSpaceDE w:val="0"/>
        <w:autoSpaceDN w:val="0"/>
        <w:adjustRightInd w:val="0"/>
        <w:spacing w:after="0" w:line="240" w:lineRule="auto"/>
        <w:ind w:left="-990"/>
        <w:rPr>
          <w:rFonts w:ascii="Arial" w:eastAsia="Times New Roman" w:hAnsi="Arial" w:cs="Arial"/>
          <w:lang w:val="sr-Cyrl-CS" w:eastAsia="en-GB"/>
        </w:rPr>
      </w:pPr>
      <w:r w:rsidRPr="00A34690">
        <w:rPr>
          <w:rFonts w:ascii="Arial" w:eastAsia="Times New Roman" w:hAnsi="Arial" w:cs="Arial"/>
          <w:b/>
          <w:bCs/>
          <w:lang w:eastAsia="en-GB"/>
        </w:rPr>
        <w:t xml:space="preserve">IV. </w:t>
      </w:r>
      <w:r w:rsidRPr="00A34690">
        <w:rPr>
          <w:rFonts w:ascii="Arial" w:eastAsia="Times New Roman" w:hAnsi="Arial" w:cs="Arial"/>
          <w:b/>
          <w:bCs/>
          <w:lang w:val="x-none" w:eastAsia="en-GB"/>
        </w:rPr>
        <w:t xml:space="preserve">СТРУКТУРА АКЦИЈСКОГ КАПИТАЛА </w:t>
      </w:r>
    </w:p>
    <w:p w:rsidR="0044626D" w:rsidRPr="00F707B1" w:rsidRDefault="0044626D" w:rsidP="00F707B1">
      <w:pP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Arial" w:eastAsia="Times New Roman" w:hAnsi="Arial" w:cs="Arial"/>
          <w:sz w:val="16"/>
          <w:szCs w:val="16"/>
          <w:lang w:val="sr-Cyrl-CS" w:eastAsia="en-GB"/>
        </w:rPr>
      </w:pP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 xml:space="preserve">                                                                                                                                    -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>број акција као цео број</w:t>
      </w: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>-</w:t>
      </w:r>
    </w:p>
    <w:p w:rsidR="0044626D" w:rsidRPr="00F707B1" w:rsidRDefault="0044626D" w:rsidP="00F707B1">
      <w:pPr>
        <w:autoSpaceDE w:val="0"/>
        <w:autoSpaceDN w:val="0"/>
        <w:adjustRightInd w:val="0"/>
        <w:spacing w:after="0" w:line="240" w:lineRule="auto"/>
        <w:ind w:left="1620"/>
        <w:jc w:val="center"/>
        <w:rPr>
          <w:rFonts w:ascii="Arial" w:eastAsia="Times New Roman" w:hAnsi="Arial" w:cs="Arial"/>
          <w:sz w:val="16"/>
          <w:szCs w:val="16"/>
          <w:lang w:val="sr-Cyrl-CS" w:eastAsia="en-GB"/>
        </w:rPr>
      </w:pP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 xml:space="preserve">                                                                                                                               </w:t>
      </w:r>
      <w:r w:rsidRPr="00F707B1">
        <w:rPr>
          <w:rFonts w:ascii="Arial" w:eastAsia="Times New Roman" w:hAnsi="Arial" w:cs="Arial"/>
          <w:sz w:val="16"/>
          <w:szCs w:val="16"/>
          <w:lang w:eastAsia="en-GB"/>
        </w:rPr>
        <w:t>-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>износи у</w:t>
      </w: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 xml:space="preserve"> хиљадама 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>динара</w:t>
      </w:r>
      <w:r w:rsidRPr="00F707B1">
        <w:rPr>
          <w:rFonts w:ascii="Arial" w:eastAsia="Times New Roman" w:hAnsi="Arial" w:cs="Arial"/>
          <w:sz w:val="16"/>
          <w:szCs w:val="16"/>
          <w:lang w:eastAsia="en-GB"/>
        </w:rPr>
        <w:t>-</w:t>
      </w: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 xml:space="preserve">  </w:t>
      </w:r>
    </w:p>
    <w:tbl>
      <w:tblPr>
        <w:tblW w:w="11159" w:type="dxa"/>
        <w:tblInd w:w="-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4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0"/>
        <w:gridCol w:w="5040"/>
        <w:gridCol w:w="597"/>
        <w:gridCol w:w="2282"/>
        <w:gridCol w:w="2250"/>
      </w:tblGrid>
      <w:tr w:rsidR="0044626D" w:rsidRPr="00A34690" w:rsidTr="003A2893">
        <w:trPr>
          <w:trHeight w:val="615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Група рачуна, рачун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ОПИС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АОП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Текућа година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Претходна година</w:t>
            </w:r>
          </w:p>
        </w:tc>
      </w:tr>
      <w:tr w:rsidR="0044626D" w:rsidRPr="00A34690" w:rsidTr="003A2893">
        <w:trPr>
          <w:trHeight w:val="165"/>
        </w:trPr>
        <w:tc>
          <w:tcPr>
            <w:tcW w:w="99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1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2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3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4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5</w:t>
            </w:r>
          </w:p>
        </w:tc>
      </w:tr>
      <w:tr w:rsidR="0044626D" w:rsidRPr="00A34690" w:rsidTr="003A2893">
        <w:trPr>
          <w:trHeight w:val="255"/>
        </w:trPr>
        <w:tc>
          <w:tcPr>
            <w:tcW w:w="990" w:type="dxa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1. Обичне акције</w:t>
            </w:r>
          </w:p>
        </w:tc>
        <w:tc>
          <w:tcPr>
            <w:tcW w:w="597" w:type="dxa"/>
            <w:shd w:val="clear" w:color="auto" w:fill="D9D9D9" w:themeFill="background1" w:themeFillShade="D9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82" w:type="dxa"/>
            <w:vAlign w:val="center"/>
          </w:tcPr>
          <w:p w:rsidR="0044626D" w:rsidRPr="00A34690" w:rsidRDefault="0044626D" w:rsidP="00734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734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273"/>
        </w:trPr>
        <w:tc>
          <w:tcPr>
            <w:tcW w:w="990" w:type="dxa"/>
            <w:vAlign w:val="center"/>
          </w:tcPr>
          <w:p w:rsidR="0044626D" w:rsidRPr="00A34690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5040" w:type="dxa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1.1. Број обичних акција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9033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09"/>
        </w:trPr>
        <w:tc>
          <w:tcPr>
            <w:tcW w:w="990" w:type="dxa"/>
            <w:vAlign w:val="center"/>
          </w:tcPr>
          <w:p w:rsidR="0044626D" w:rsidRPr="00A34690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део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300</w:t>
            </w:r>
          </w:p>
        </w:tc>
        <w:tc>
          <w:tcPr>
            <w:tcW w:w="5040" w:type="dxa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1.2. Номинална вредност обичних акција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-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укупно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9034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255"/>
        </w:trPr>
        <w:tc>
          <w:tcPr>
            <w:tcW w:w="990" w:type="dxa"/>
            <w:vAlign w:val="center"/>
          </w:tcPr>
          <w:p w:rsidR="0044626D" w:rsidRPr="00A34690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5040" w:type="dxa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2. Приоритетне акције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273"/>
        </w:trPr>
        <w:tc>
          <w:tcPr>
            <w:tcW w:w="990" w:type="dxa"/>
            <w:vAlign w:val="center"/>
          </w:tcPr>
          <w:p w:rsidR="0044626D" w:rsidRPr="00A34690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5040" w:type="dxa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2.1. Број приоритетних акција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9035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09"/>
        </w:trPr>
        <w:tc>
          <w:tcPr>
            <w:tcW w:w="990" w:type="dxa"/>
            <w:vAlign w:val="center"/>
          </w:tcPr>
          <w:p w:rsidR="0044626D" w:rsidRPr="00A34690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део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300</w:t>
            </w:r>
          </w:p>
        </w:tc>
        <w:tc>
          <w:tcPr>
            <w:tcW w:w="5040" w:type="dxa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2.2. Номинална вредност приоритетних акција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-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укупно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9036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255"/>
        </w:trPr>
        <w:tc>
          <w:tcPr>
            <w:tcW w:w="990" w:type="dxa"/>
            <w:vAlign w:val="center"/>
          </w:tcPr>
          <w:p w:rsidR="0044626D" w:rsidRPr="00A34690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300</w:t>
            </w:r>
          </w:p>
        </w:tc>
        <w:tc>
          <w:tcPr>
            <w:tcW w:w="5040" w:type="dxa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 xml:space="preserve">3. СВЕГА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 xml:space="preserve"> номинална вредност акција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(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9034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+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9036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=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9021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9037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</w:tbl>
    <w:p w:rsidR="00E45A56" w:rsidRDefault="00E45A56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trike/>
          <w:sz w:val="20"/>
          <w:szCs w:val="20"/>
          <w:lang w:eastAsia="en-GB"/>
        </w:rPr>
      </w:pPr>
    </w:p>
    <w:p w:rsidR="0044626D" w:rsidRPr="0071322F" w:rsidRDefault="0044626D" w:rsidP="0071322F">
      <w:pPr>
        <w:autoSpaceDE w:val="0"/>
        <w:autoSpaceDN w:val="0"/>
        <w:adjustRightInd w:val="0"/>
        <w:spacing w:after="0" w:line="240" w:lineRule="auto"/>
        <w:ind w:left="-990"/>
        <w:rPr>
          <w:rFonts w:ascii="Arial" w:eastAsia="Times New Roman" w:hAnsi="Arial" w:cs="Arial"/>
          <w:b/>
          <w:bCs/>
          <w:lang w:eastAsia="en-GB"/>
        </w:rPr>
      </w:pPr>
      <w:r w:rsidRPr="00A34690">
        <w:rPr>
          <w:rFonts w:ascii="Arial" w:eastAsia="Times New Roman" w:hAnsi="Arial" w:cs="Arial"/>
          <w:b/>
          <w:bCs/>
          <w:lang w:eastAsia="en-GB"/>
        </w:rPr>
        <w:t>V</w:t>
      </w:r>
      <w:r w:rsidRPr="00A34690">
        <w:rPr>
          <w:rFonts w:ascii="Arial" w:eastAsia="Times New Roman" w:hAnsi="Arial" w:cs="Arial"/>
          <w:b/>
          <w:bCs/>
          <w:lang w:val="ru-RU" w:eastAsia="en-GB"/>
        </w:rPr>
        <w:t xml:space="preserve">. </w:t>
      </w:r>
      <w:r w:rsidRPr="00A34690">
        <w:rPr>
          <w:rFonts w:ascii="Arial" w:eastAsia="Times New Roman" w:hAnsi="Arial" w:cs="Arial"/>
          <w:b/>
          <w:bCs/>
          <w:lang w:val="x-none" w:eastAsia="en-GB"/>
        </w:rPr>
        <w:t xml:space="preserve">СТРУКТУРА </w:t>
      </w:r>
      <w:r w:rsidRPr="00A34690">
        <w:rPr>
          <w:rFonts w:ascii="Arial" w:eastAsia="Times New Roman" w:hAnsi="Arial" w:cs="Arial"/>
          <w:b/>
          <w:bCs/>
          <w:lang w:val="sr-Cyrl-CS" w:eastAsia="en-GB"/>
        </w:rPr>
        <w:t>ИСПЛАЋЕНИХ ДИВИДЕНДИ И УЧЕШЋА У ДОБИТКУ, ПО СЕКТОРИМА</w:t>
      </w:r>
    </w:p>
    <w:p w:rsidR="0044626D" w:rsidRPr="00F707B1" w:rsidRDefault="0044626D" w:rsidP="00F707B1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2340" w:right="-180"/>
        <w:jc w:val="center"/>
        <w:rPr>
          <w:rFonts w:ascii="Arial" w:eastAsia="Times New Roman" w:hAnsi="Arial" w:cs="Arial"/>
          <w:sz w:val="16"/>
          <w:szCs w:val="16"/>
          <w:lang w:val="sr-Cyrl-CS" w:eastAsia="en-GB"/>
        </w:rPr>
      </w:pPr>
      <w:r w:rsidRPr="00F707B1">
        <w:rPr>
          <w:rFonts w:ascii="Arial" w:eastAsia="Times New Roman" w:hAnsi="Arial" w:cs="Arial"/>
          <w:sz w:val="16"/>
          <w:szCs w:val="16"/>
          <w:lang w:val="ru-RU" w:eastAsia="en-GB"/>
        </w:rPr>
        <w:t xml:space="preserve">                                                                                                            -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>износи у</w:t>
      </w: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 xml:space="preserve"> хиљадама 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>динара</w:t>
      </w:r>
      <w:r w:rsidRPr="00F707B1">
        <w:rPr>
          <w:rFonts w:ascii="Arial" w:eastAsia="Times New Roman" w:hAnsi="Arial" w:cs="Arial"/>
          <w:sz w:val="16"/>
          <w:szCs w:val="16"/>
          <w:lang w:val="ru-RU" w:eastAsia="en-GB"/>
        </w:rPr>
        <w:t>-</w:t>
      </w:r>
    </w:p>
    <w:tbl>
      <w:tblPr>
        <w:tblW w:w="11159" w:type="dxa"/>
        <w:tblInd w:w="-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4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29"/>
        <w:gridCol w:w="630"/>
        <w:gridCol w:w="2250"/>
        <w:gridCol w:w="2250"/>
      </w:tblGrid>
      <w:tr w:rsidR="0044626D" w:rsidRPr="00A34690" w:rsidTr="003A2893">
        <w:trPr>
          <w:trHeight w:val="615"/>
        </w:trPr>
        <w:tc>
          <w:tcPr>
            <w:tcW w:w="6029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ОПИС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АОП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Текућа година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Претходна година</w:t>
            </w:r>
          </w:p>
        </w:tc>
      </w:tr>
      <w:tr w:rsidR="0044626D" w:rsidRPr="00A34690" w:rsidTr="003A2893">
        <w:trPr>
          <w:trHeight w:val="183"/>
        </w:trPr>
        <w:tc>
          <w:tcPr>
            <w:tcW w:w="6029" w:type="dxa"/>
            <w:shd w:val="clear" w:color="auto" w:fill="D9D9D9" w:themeFill="background1" w:themeFillShade="D9"/>
            <w:vAlign w:val="bottom"/>
          </w:tcPr>
          <w:p w:rsidR="0044626D" w:rsidRPr="003A2893" w:rsidRDefault="00837D11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:rsidR="0044626D" w:rsidRPr="003A2893" w:rsidRDefault="00837D11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:rsidR="0044626D" w:rsidRPr="003A2893" w:rsidRDefault="00837D11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5</w:t>
            </w:r>
          </w:p>
        </w:tc>
      </w:tr>
      <w:tr w:rsidR="0044626D" w:rsidRPr="00A34690" w:rsidTr="00DD6152">
        <w:trPr>
          <w:trHeight w:val="210"/>
        </w:trPr>
        <w:tc>
          <w:tcPr>
            <w:tcW w:w="6029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1. Привредна друштва (домаћа правна лица)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9038</w:t>
            </w: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264"/>
        </w:trPr>
        <w:tc>
          <w:tcPr>
            <w:tcW w:w="6029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2.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Ф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изичка лица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9039</w:t>
            </w: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00"/>
        </w:trPr>
        <w:tc>
          <w:tcPr>
            <w:tcW w:w="6029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3.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Држава и институције и организације које се финансирају из буџета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9040</w:t>
            </w: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273"/>
        </w:trPr>
        <w:tc>
          <w:tcPr>
            <w:tcW w:w="6029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4.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Ф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инансијске институције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9041</w:t>
            </w: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264"/>
        </w:trPr>
        <w:tc>
          <w:tcPr>
            <w:tcW w:w="6029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5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. Непрофитне организације, фондације и фондови непрофитног карактера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9042</w:t>
            </w: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00"/>
        </w:trPr>
        <w:tc>
          <w:tcPr>
            <w:tcW w:w="6029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6.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Страна физичка лица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9043</w:t>
            </w: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36"/>
        </w:trPr>
        <w:tc>
          <w:tcPr>
            <w:tcW w:w="6029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7. Страна правна лица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9044</w:t>
            </w: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264"/>
        </w:trPr>
        <w:tc>
          <w:tcPr>
            <w:tcW w:w="6029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8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.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Европске финансијске и развојне институције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9045</w:t>
            </w: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282"/>
        </w:trPr>
        <w:tc>
          <w:tcPr>
            <w:tcW w:w="6029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9. 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СВЕГА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(903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8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+ 90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39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+ 904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+ 904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+ 904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2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+ 904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3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+ 904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+ 904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5 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=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3037</w:t>
            </w: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9046</w:t>
            </w: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</w:tbl>
    <w:p w:rsidR="00B71902" w:rsidRDefault="00B71902" w:rsidP="0071322F">
      <w:pPr>
        <w:autoSpaceDE w:val="0"/>
        <w:autoSpaceDN w:val="0"/>
        <w:adjustRightInd w:val="0"/>
        <w:spacing w:after="0" w:line="240" w:lineRule="auto"/>
        <w:ind w:left="-990"/>
        <w:rPr>
          <w:rFonts w:ascii="Arial" w:eastAsia="Times New Roman" w:hAnsi="Arial" w:cs="Arial"/>
          <w:b/>
          <w:bCs/>
          <w:lang w:eastAsia="en-GB"/>
        </w:rPr>
        <w:sectPr w:rsidR="00B71902" w:rsidSect="00B71902">
          <w:pgSz w:w="11906" w:h="16838"/>
          <w:pgMar w:top="900" w:right="386" w:bottom="990" w:left="1440" w:header="720" w:footer="720" w:gutter="0"/>
          <w:cols w:space="720"/>
          <w:docGrid w:linePitch="360"/>
        </w:sectPr>
      </w:pPr>
    </w:p>
    <w:p w:rsidR="0044626D" w:rsidRPr="00A34690" w:rsidRDefault="0044626D" w:rsidP="0071322F">
      <w:pPr>
        <w:autoSpaceDE w:val="0"/>
        <w:autoSpaceDN w:val="0"/>
        <w:adjustRightInd w:val="0"/>
        <w:spacing w:after="0" w:line="240" w:lineRule="auto"/>
        <w:ind w:left="-990"/>
        <w:rPr>
          <w:rFonts w:ascii="Arial" w:eastAsia="Times New Roman" w:hAnsi="Arial" w:cs="Arial"/>
          <w:b/>
          <w:bCs/>
          <w:lang w:val="x-none" w:eastAsia="en-GB"/>
        </w:rPr>
      </w:pPr>
      <w:r w:rsidRPr="00A34690">
        <w:rPr>
          <w:rFonts w:ascii="Arial" w:eastAsia="Times New Roman" w:hAnsi="Arial" w:cs="Arial"/>
          <w:b/>
          <w:bCs/>
          <w:lang w:eastAsia="en-GB"/>
        </w:rPr>
        <w:lastRenderedPageBreak/>
        <w:t>VI</w:t>
      </w:r>
      <w:r w:rsidRPr="00A34690">
        <w:rPr>
          <w:rFonts w:ascii="Arial" w:eastAsia="Times New Roman" w:hAnsi="Arial" w:cs="Arial"/>
          <w:b/>
          <w:bCs/>
          <w:lang w:val="sr-Cyrl-CS" w:eastAsia="en-GB"/>
        </w:rPr>
        <w:t xml:space="preserve">. </w:t>
      </w:r>
      <w:r w:rsidRPr="00A34690">
        <w:rPr>
          <w:rFonts w:ascii="Arial" w:eastAsia="Times New Roman" w:hAnsi="Arial" w:cs="Arial"/>
          <w:b/>
          <w:bCs/>
          <w:lang w:val="x-none" w:eastAsia="en-GB"/>
        </w:rPr>
        <w:t>ПОТРАЖИВАЊА</w:t>
      </w:r>
      <w:r w:rsidRPr="00A34690">
        <w:rPr>
          <w:rFonts w:ascii="Arial" w:eastAsia="Times New Roman" w:hAnsi="Arial" w:cs="Arial"/>
          <w:b/>
          <w:bCs/>
          <w:lang w:val="sr-Cyrl-CS" w:eastAsia="en-GB"/>
        </w:rPr>
        <w:t xml:space="preserve"> </w:t>
      </w:r>
      <w:r w:rsidRPr="00A34690">
        <w:rPr>
          <w:rFonts w:ascii="Arial" w:eastAsia="Times New Roman" w:hAnsi="Arial" w:cs="Arial"/>
          <w:b/>
          <w:bCs/>
          <w:lang w:val="x-none" w:eastAsia="en-GB"/>
        </w:rPr>
        <w:t>И ОБАВЕЗЕ</w:t>
      </w:r>
    </w:p>
    <w:p w:rsidR="0044626D" w:rsidRPr="00F707B1" w:rsidRDefault="0044626D" w:rsidP="00A34690">
      <w:pPr>
        <w:autoSpaceDE w:val="0"/>
        <w:autoSpaceDN w:val="0"/>
        <w:adjustRightInd w:val="0"/>
        <w:spacing w:after="0" w:line="240" w:lineRule="auto"/>
        <w:ind w:left="-990" w:right="180"/>
        <w:jc w:val="right"/>
        <w:rPr>
          <w:rFonts w:ascii="Arial" w:eastAsia="Times New Roman" w:hAnsi="Arial" w:cs="Arial"/>
          <w:sz w:val="16"/>
          <w:szCs w:val="16"/>
          <w:lang w:val="sr-Cyrl-CS" w:eastAsia="en-GB"/>
        </w:rPr>
      </w:pP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 xml:space="preserve"> 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 xml:space="preserve"> </w:t>
      </w: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>-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>износи у</w:t>
      </w: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 xml:space="preserve"> хиљадама 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>динара</w:t>
      </w: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>-</w:t>
      </w:r>
    </w:p>
    <w:tbl>
      <w:tblPr>
        <w:tblW w:w="11159" w:type="dxa"/>
        <w:tblInd w:w="-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4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"/>
        <w:gridCol w:w="5010"/>
        <w:gridCol w:w="597"/>
        <w:gridCol w:w="2282"/>
        <w:gridCol w:w="2250"/>
      </w:tblGrid>
      <w:tr w:rsidR="0044626D" w:rsidRPr="00A34690" w:rsidTr="003A2893">
        <w:trPr>
          <w:trHeight w:hRule="exact" w:val="576"/>
        </w:trPr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Група рачуна, рачун</w:t>
            </w:r>
          </w:p>
        </w:tc>
        <w:tc>
          <w:tcPr>
            <w:tcW w:w="501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ОПИС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АОП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Текућа година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Претходна година</w:t>
            </w:r>
          </w:p>
        </w:tc>
      </w:tr>
      <w:tr w:rsidR="0044626D" w:rsidRPr="00A34690" w:rsidTr="003A2893">
        <w:trPr>
          <w:trHeight w:val="180"/>
        </w:trPr>
        <w:tc>
          <w:tcPr>
            <w:tcW w:w="102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1</w:t>
            </w:r>
          </w:p>
        </w:tc>
        <w:tc>
          <w:tcPr>
            <w:tcW w:w="501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2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3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4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5</w:t>
            </w:r>
          </w:p>
        </w:tc>
      </w:tr>
      <w:tr w:rsidR="0044626D" w:rsidRPr="00A34690" w:rsidTr="00DD6152">
        <w:trPr>
          <w:trHeight w:val="345"/>
        </w:trPr>
        <w:tc>
          <w:tcPr>
            <w:tcW w:w="102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226</w:t>
            </w:r>
          </w:p>
        </w:tc>
        <w:tc>
          <w:tcPr>
            <w:tcW w:w="501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1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Потраживања у току године од друштава за осигурање за накнаду штете (дуговни промет без почетног стања)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9047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hRule="exact" w:val="547"/>
        </w:trPr>
        <w:tc>
          <w:tcPr>
            <w:tcW w:w="102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450</w:t>
            </w:r>
          </w:p>
        </w:tc>
        <w:tc>
          <w:tcPr>
            <w:tcW w:w="501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2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Обавезе за нето зараде и накнаде зарада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, осим накнада зарада које се рефундирају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(потражни промет без почетног стања)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9048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30"/>
        </w:trPr>
        <w:tc>
          <w:tcPr>
            <w:tcW w:w="102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451</w:t>
            </w:r>
          </w:p>
        </w:tc>
        <w:tc>
          <w:tcPr>
            <w:tcW w:w="501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Обавезе за порез на зараде и накнаде зарада на терет запосленог (потражни промет без почетног стања)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9049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45"/>
        </w:trPr>
        <w:tc>
          <w:tcPr>
            <w:tcW w:w="102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452</w:t>
            </w:r>
          </w:p>
        </w:tc>
        <w:tc>
          <w:tcPr>
            <w:tcW w:w="501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4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Обавезе за доприносе на зараде и накнаде зарада на терет запосленог (потражни промет без почетног стања)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9050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30"/>
        </w:trPr>
        <w:tc>
          <w:tcPr>
            <w:tcW w:w="1020" w:type="dxa"/>
            <w:vAlign w:val="bottom"/>
          </w:tcPr>
          <w:p w:rsidR="0044626D" w:rsidRPr="00A34690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461, 462 и 723</w:t>
            </w:r>
          </w:p>
        </w:tc>
        <w:tc>
          <w:tcPr>
            <w:tcW w:w="501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5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Обавезе за дивиденде, учешће у добитку и лична примања послодавца (потражни промет без почетног стања)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9051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45"/>
        </w:trPr>
        <w:tc>
          <w:tcPr>
            <w:tcW w:w="102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465</w:t>
            </w:r>
          </w:p>
        </w:tc>
        <w:tc>
          <w:tcPr>
            <w:tcW w:w="501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6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Обавезе према физичким лицима за накнаде по уговорима (потражни промет без почетног стања)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9052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54"/>
        </w:trPr>
        <w:tc>
          <w:tcPr>
            <w:tcW w:w="1020" w:type="dxa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5010" w:type="dxa"/>
            <w:vAlign w:val="center"/>
          </w:tcPr>
          <w:p w:rsidR="0044626D" w:rsidRPr="00A34690" w:rsidRDefault="0044626D" w:rsidP="007132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7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 xml:space="preserve">. Контролни збир (од 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90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4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7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до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905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2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9053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</w:tbl>
    <w:p w:rsidR="0044626D" w:rsidRPr="0071322F" w:rsidRDefault="0044626D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:rsidR="0044626D" w:rsidRPr="00A34690" w:rsidRDefault="0044626D" w:rsidP="0044626D">
      <w:pPr>
        <w:autoSpaceDE w:val="0"/>
        <w:autoSpaceDN w:val="0"/>
        <w:adjustRightInd w:val="0"/>
        <w:spacing w:after="0" w:line="240" w:lineRule="auto"/>
        <w:ind w:left="-990" w:right="180"/>
        <w:rPr>
          <w:rFonts w:ascii="Arial" w:eastAsia="Times New Roman" w:hAnsi="Arial" w:cs="Arial"/>
          <w:b/>
          <w:bCs/>
          <w:lang w:val="x-none" w:eastAsia="en-GB"/>
        </w:rPr>
      </w:pPr>
      <w:r w:rsidRPr="00A34690">
        <w:rPr>
          <w:rFonts w:ascii="Arial" w:eastAsia="Times New Roman" w:hAnsi="Arial" w:cs="Arial"/>
          <w:b/>
          <w:bCs/>
          <w:lang w:val="x-none" w:eastAsia="en-GB"/>
        </w:rPr>
        <w:t>V</w:t>
      </w:r>
      <w:r w:rsidRPr="00A34690">
        <w:rPr>
          <w:rFonts w:ascii="Arial" w:eastAsia="Times New Roman" w:hAnsi="Arial" w:cs="Arial"/>
          <w:b/>
          <w:bCs/>
          <w:lang w:eastAsia="en-GB"/>
        </w:rPr>
        <w:t>I</w:t>
      </w:r>
      <w:r w:rsidRPr="00A34690">
        <w:rPr>
          <w:rFonts w:ascii="Arial" w:eastAsia="Times New Roman" w:hAnsi="Arial" w:cs="Arial"/>
          <w:b/>
          <w:bCs/>
          <w:lang w:val="x-none" w:eastAsia="en-GB"/>
        </w:rPr>
        <w:t>I</w:t>
      </w:r>
      <w:r w:rsidRPr="00A34690">
        <w:rPr>
          <w:rFonts w:ascii="Arial" w:eastAsia="Times New Roman" w:hAnsi="Arial" w:cs="Arial"/>
          <w:b/>
          <w:bCs/>
          <w:lang w:val="sr-Cyrl-CS" w:eastAsia="en-GB"/>
        </w:rPr>
        <w:t>.</w:t>
      </w:r>
      <w:r w:rsidRPr="00A34690">
        <w:rPr>
          <w:rFonts w:ascii="Arial" w:eastAsia="Times New Roman" w:hAnsi="Arial" w:cs="Arial"/>
          <w:b/>
          <w:bCs/>
          <w:lang w:val="x-none" w:eastAsia="en-GB"/>
        </w:rPr>
        <w:t xml:space="preserve">  ДРУГИ ТРОШКОВИ И РАСХОДИ</w:t>
      </w:r>
    </w:p>
    <w:p w:rsidR="0044626D" w:rsidRPr="00F707B1" w:rsidRDefault="0044626D" w:rsidP="0044626D">
      <w:pPr>
        <w:autoSpaceDE w:val="0"/>
        <w:autoSpaceDN w:val="0"/>
        <w:adjustRightInd w:val="0"/>
        <w:spacing w:after="0" w:line="240" w:lineRule="auto"/>
        <w:ind w:left="-990" w:right="180"/>
        <w:jc w:val="right"/>
        <w:rPr>
          <w:rFonts w:ascii="Arial" w:eastAsia="Times New Roman" w:hAnsi="Arial" w:cs="Arial"/>
          <w:sz w:val="16"/>
          <w:szCs w:val="16"/>
          <w:lang w:val="sr-Cyrl-CS" w:eastAsia="en-GB"/>
        </w:rPr>
      </w:pPr>
      <w:r w:rsidRPr="00A34690">
        <w:rPr>
          <w:rFonts w:ascii="Arial" w:eastAsia="Times New Roman" w:hAnsi="Arial" w:cs="Arial"/>
          <w:lang w:val="x-none" w:eastAsia="en-GB"/>
        </w:rPr>
        <w:t xml:space="preserve"> </w:t>
      </w:r>
      <w:r w:rsidRPr="00A34690">
        <w:rPr>
          <w:rFonts w:ascii="Arial" w:eastAsia="Times New Roman" w:hAnsi="Arial" w:cs="Arial"/>
          <w:lang w:val="sr-Cyrl-CS" w:eastAsia="en-GB"/>
        </w:rPr>
        <w:t xml:space="preserve"> </w:t>
      </w:r>
      <w:r w:rsidRPr="00F707B1">
        <w:rPr>
          <w:rFonts w:ascii="Arial" w:eastAsia="Times New Roman" w:hAnsi="Arial" w:cs="Arial"/>
          <w:sz w:val="16"/>
          <w:szCs w:val="16"/>
          <w:lang w:eastAsia="en-GB"/>
        </w:rPr>
        <w:t>-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>износи у</w:t>
      </w: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 xml:space="preserve"> хиљадама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 xml:space="preserve"> динара</w:t>
      </w:r>
      <w:r w:rsidRPr="00F707B1">
        <w:rPr>
          <w:rFonts w:ascii="Arial" w:eastAsia="Times New Roman" w:hAnsi="Arial" w:cs="Arial"/>
          <w:sz w:val="16"/>
          <w:szCs w:val="16"/>
          <w:lang w:eastAsia="en-GB"/>
        </w:rPr>
        <w:t>-</w:t>
      </w: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 xml:space="preserve">  </w:t>
      </w:r>
    </w:p>
    <w:tbl>
      <w:tblPr>
        <w:tblW w:w="11159" w:type="dxa"/>
        <w:tblInd w:w="-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4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0"/>
        <w:gridCol w:w="5040"/>
        <w:gridCol w:w="597"/>
        <w:gridCol w:w="2282"/>
        <w:gridCol w:w="2250"/>
      </w:tblGrid>
      <w:tr w:rsidR="0044626D" w:rsidRPr="00A34690" w:rsidTr="003A2893">
        <w:trPr>
          <w:trHeight w:hRule="exact" w:val="576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Група рачуна, рачун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ОПИС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АОП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Текућа година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Претходна година</w:t>
            </w:r>
          </w:p>
        </w:tc>
      </w:tr>
      <w:tr w:rsidR="0044626D" w:rsidRPr="00A34690" w:rsidTr="003A2893">
        <w:trPr>
          <w:trHeight w:val="165"/>
        </w:trPr>
        <w:tc>
          <w:tcPr>
            <w:tcW w:w="99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1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2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3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4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5</w:t>
            </w:r>
          </w:p>
        </w:tc>
      </w:tr>
      <w:tr w:rsidR="0044626D" w:rsidRPr="00A34690" w:rsidTr="00DD6152">
        <w:trPr>
          <w:trHeight w:val="282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520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1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Трошкови зарада и накнада зарада (бруто)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9054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45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521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2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Трошкови пореза и доприноса на зараде и накнаде зарада на терет послодавца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9055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00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522, 523, 524 и 525</w:t>
            </w:r>
            <w:r w:rsidRPr="00A34690"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Трошкови накнада физичким лицима (бруто) по основу уговора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9056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65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526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4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.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9057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45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529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5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Остали лични расходи и накнаде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9058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hRule="exact" w:val="547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део 525, 533, и део 54 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6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Трошкови закупнина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9059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hRule="exact" w:val="547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део 525, део 533, и део 54 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7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Трошкови закупнина земљишта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9060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18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536 и 537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8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Трошкови истраживања и развоја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9061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27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552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9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Трошкови премија осигурања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9062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36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553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1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0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Трошкови платног промета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9063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27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554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1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1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Трошкови чланарина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9064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36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555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1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2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Трошкови пореза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9065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27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556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1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Трошкови доприноса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9066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00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560, део 561 и 562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1</w:t>
            </w:r>
            <w:r w:rsidR="002711F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Расходи камата и део финансијских расхода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9067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hRule="exact" w:val="547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560, део 561 и део 562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1</w:t>
            </w:r>
            <w:r w:rsidR="002711F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. Расходи камата по кредитима од банака и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других финансијских институција (укупно): 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9068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30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5040" w:type="dxa"/>
            <w:vAlign w:val="center"/>
          </w:tcPr>
          <w:p w:rsidR="0044626D" w:rsidRPr="00A34690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1</w:t>
            </w:r>
            <w:r w:rsidR="002711F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.1. Расходи камата по краткорочним кредитима у земљи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9069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30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5040" w:type="dxa"/>
            <w:vAlign w:val="center"/>
          </w:tcPr>
          <w:p w:rsidR="0044626D" w:rsidRPr="00A34690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1</w:t>
            </w:r>
            <w:r w:rsidR="002711F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.2. Расходи камата по краткорочним кредитима у иностранству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9070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30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5040" w:type="dxa"/>
            <w:vAlign w:val="center"/>
          </w:tcPr>
          <w:p w:rsidR="0044626D" w:rsidRPr="00A34690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1</w:t>
            </w:r>
            <w:r w:rsidR="002711F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.3. Расходи камата по дугорочним кредитима у земљи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9071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30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5040" w:type="dxa"/>
            <w:vAlign w:val="center"/>
          </w:tcPr>
          <w:p w:rsidR="0044626D" w:rsidRPr="00A34690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1</w:t>
            </w:r>
            <w:r w:rsidR="002711F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.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4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. Расходи камата по дугорочним кредитима у иностранству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9072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hRule="exact" w:val="547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део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579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1</w:t>
            </w:r>
            <w:r w:rsidR="002711F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Расходи за хуманитарне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,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научне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 xml:space="preserve">,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верске, културне, здравствене, образовне и за спортске намене,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 xml:space="preserve"> као и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за заштиту човекове средине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9073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36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579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1</w:t>
            </w:r>
            <w:r w:rsidR="002711F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. Остали непоменути расходи 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9074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63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5040" w:type="dxa"/>
            <w:vAlign w:val="center"/>
          </w:tcPr>
          <w:p w:rsidR="0044626D" w:rsidRPr="00A34690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1</w:t>
            </w:r>
            <w:r w:rsidR="002711F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8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. Контролни збир (од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905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4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до 907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4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9075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</w:tbl>
    <w:p w:rsidR="0044626D" w:rsidRPr="00A34690" w:rsidRDefault="0044626D" w:rsidP="0071322F">
      <w:pPr>
        <w:autoSpaceDE w:val="0"/>
        <w:autoSpaceDN w:val="0"/>
        <w:adjustRightInd w:val="0"/>
        <w:spacing w:after="0" w:line="240" w:lineRule="auto"/>
        <w:ind w:left="-990" w:right="180"/>
        <w:rPr>
          <w:rFonts w:ascii="Arial" w:eastAsia="Times New Roman" w:hAnsi="Arial" w:cs="Arial"/>
          <w:b/>
          <w:bCs/>
          <w:lang w:val="x-none" w:eastAsia="en-GB"/>
        </w:rPr>
      </w:pPr>
      <w:r w:rsidRPr="00A34690">
        <w:rPr>
          <w:rFonts w:ascii="Arial" w:eastAsia="Times New Roman" w:hAnsi="Arial" w:cs="Arial"/>
          <w:b/>
          <w:bCs/>
          <w:lang w:val="x-none" w:eastAsia="en-GB"/>
        </w:rPr>
        <w:lastRenderedPageBreak/>
        <w:t>VI</w:t>
      </w:r>
      <w:r w:rsidRPr="00A34690">
        <w:rPr>
          <w:rFonts w:ascii="Arial" w:eastAsia="Times New Roman" w:hAnsi="Arial" w:cs="Arial"/>
          <w:b/>
          <w:bCs/>
          <w:lang w:eastAsia="en-GB"/>
        </w:rPr>
        <w:t>I</w:t>
      </w:r>
      <w:r w:rsidRPr="00A34690">
        <w:rPr>
          <w:rFonts w:ascii="Arial" w:eastAsia="Times New Roman" w:hAnsi="Arial" w:cs="Arial"/>
          <w:b/>
          <w:bCs/>
          <w:lang w:val="x-none" w:eastAsia="en-GB"/>
        </w:rPr>
        <w:t>I</w:t>
      </w:r>
      <w:r w:rsidRPr="00A34690">
        <w:rPr>
          <w:rFonts w:ascii="Arial" w:eastAsia="Times New Roman" w:hAnsi="Arial" w:cs="Arial"/>
          <w:b/>
          <w:bCs/>
          <w:lang w:eastAsia="en-GB"/>
        </w:rPr>
        <w:t>.</w:t>
      </w:r>
      <w:r w:rsidRPr="00A34690">
        <w:rPr>
          <w:rFonts w:ascii="Arial" w:eastAsia="Times New Roman" w:hAnsi="Arial" w:cs="Arial"/>
          <w:b/>
          <w:bCs/>
          <w:lang w:val="x-none" w:eastAsia="en-GB"/>
        </w:rPr>
        <w:t xml:space="preserve"> ДРУГИ ПРИХОДИ</w:t>
      </w:r>
    </w:p>
    <w:p w:rsidR="0044626D" w:rsidRPr="00F707B1" w:rsidRDefault="0044626D" w:rsidP="0044626D">
      <w:pPr>
        <w:autoSpaceDE w:val="0"/>
        <w:autoSpaceDN w:val="0"/>
        <w:adjustRightInd w:val="0"/>
        <w:spacing w:after="0" w:line="240" w:lineRule="auto"/>
        <w:ind w:left="-990" w:right="180"/>
        <w:jc w:val="right"/>
        <w:rPr>
          <w:rFonts w:ascii="Arial" w:eastAsia="Times New Roman" w:hAnsi="Arial" w:cs="Arial"/>
          <w:sz w:val="16"/>
          <w:szCs w:val="16"/>
          <w:lang w:val="x-none" w:eastAsia="en-GB"/>
        </w:rPr>
      </w:pPr>
      <w:r w:rsidRPr="00F707B1">
        <w:rPr>
          <w:rFonts w:ascii="Arial" w:eastAsia="Times New Roman" w:hAnsi="Arial" w:cs="Arial"/>
          <w:sz w:val="16"/>
          <w:szCs w:val="16"/>
          <w:lang w:eastAsia="en-GB"/>
        </w:rPr>
        <w:t>-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 xml:space="preserve">износи у </w:t>
      </w: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 xml:space="preserve">хиљадама 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>динара</w:t>
      </w:r>
      <w:r w:rsidRPr="00F707B1">
        <w:rPr>
          <w:rFonts w:ascii="Arial" w:eastAsia="Times New Roman" w:hAnsi="Arial" w:cs="Arial"/>
          <w:sz w:val="16"/>
          <w:szCs w:val="16"/>
          <w:lang w:eastAsia="en-GB"/>
        </w:rPr>
        <w:t>-</w:t>
      </w:r>
    </w:p>
    <w:tbl>
      <w:tblPr>
        <w:tblW w:w="11159" w:type="dxa"/>
        <w:tblInd w:w="-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4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0"/>
        <w:gridCol w:w="5040"/>
        <w:gridCol w:w="629"/>
        <w:gridCol w:w="2282"/>
        <w:gridCol w:w="2218"/>
      </w:tblGrid>
      <w:tr w:rsidR="0044626D" w:rsidRPr="00A34690" w:rsidTr="003A2893">
        <w:trPr>
          <w:trHeight w:val="570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Група рачуна, рачун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ОПИС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АОП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Текућа година</w:t>
            </w:r>
          </w:p>
        </w:tc>
        <w:tc>
          <w:tcPr>
            <w:tcW w:w="2218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Претходна година</w:t>
            </w:r>
          </w:p>
        </w:tc>
      </w:tr>
      <w:tr w:rsidR="0044626D" w:rsidRPr="00A34690" w:rsidTr="003A2893">
        <w:trPr>
          <w:trHeight w:val="138"/>
        </w:trPr>
        <w:tc>
          <w:tcPr>
            <w:tcW w:w="99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1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2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3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4</w:t>
            </w:r>
          </w:p>
        </w:tc>
        <w:tc>
          <w:tcPr>
            <w:tcW w:w="2218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5</w:t>
            </w:r>
          </w:p>
        </w:tc>
      </w:tr>
      <w:tr w:rsidR="0044626D" w:rsidRPr="00A34690" w:rsidTr="00DD6152">
        <w:trPr>
          <w:trHeight w:val="345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640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1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Приходи од премија, субвенција, дотација, регреса, компензација и повраћаја пореских дажбина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9076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18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00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641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2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Приходи по основу условљених донација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9077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18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27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650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Приходи од закупнина за земљиште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9078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18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36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Latn-CS" w:eastAsia="en-GB"/>
              </w:rPr>
              <w:t xml:space="preserve"> 651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4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Приходи од чланарина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9079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18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345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део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6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60, део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6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61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и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6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62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5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Приходи од камата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9080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18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540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део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6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60, део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6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61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и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6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62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6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Приходи од камата по рачунима и депозитима у банкама и осталим финансијским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институцијама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9081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18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453"/>
        </w:trPr>
        <w:tc>
          <w:tcPr>
            <w:tcW w:w="99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део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6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60, део 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6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61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и део 669</w:t>
            </w: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7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. Приходи по основу дивиденди и учешћа у добитку</w:t>
            </w:r>
            <w:r w:rsidRPr="00A34690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9082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18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A34690" w:rsidTr="00DD6152">
        <w:trPr>
          <w:trHeight w:val="255"/>
        </w:trPr>
        <w:tc>
          <w:tcPr>
            <w:tcW w:w="990" w:type="dxa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5040" w:type="dxa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8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. Контролни збир (од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907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6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до 908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2</w:t>
            </w: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)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A34690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A3469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9083</w:t>
            </w:r>
          </w:p>
        </w:tc>
        <w:tc>
          <w:tcPr>
            <w:tcW w:w="2282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218" w:type="dxa"/>
            <w:vAlign w:val="center"/>
          </w:tcPr>
          <w:p w:rsidR="0044626D" w:rsidRPr="00A34690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</w:tbl>
    <w:p w:rsidR="0044626D" w:rsidRDefault="0044626D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:rsidR="00736F05" w:rsidRPr="00736F05" w:rsidRDefault="00736F05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:rsidR="0044626D" w:rsidRPr="00E45A56" w:rsidRDefault="0044626D" w:rsidP="0044626D">
      <w:pPr>
        <w:autoSpaceDE w:val="0"/>
        <w:autoSpaceDN w:val="0"/>
        <w:adjustRightInd w:val="0"/>
        <w:spacing w:after="0" w:line="240" w:lineRule="auto"/>
        <w:ind w:left="-990" w:right="180"/>
        <w:rPr>
          <w:rFonts w:ascii="Arial" w:eastAsia="Times New Roman" w:hAnsi="Arial" w:cs="Arial"/>
          <w:b/>
          <w:bCs/>
          <w:lang w:val="x-none" w:eastAsia="en-GB"/>
        </w:rPr>
      </w:pPr>
      <w:r w:rsidRPr="00E45A56">
        <w:rPr>
          <w:rFonts w:ascii="Arial" w:eastAsia="Times New Roman" w:hAnsi="Arial" w:cs="Arial"/>
          <w:b/>
          <w:bCs/>
          <w:lang w:eastAsia="en-GB"/>
        </w:rPr>
        <w:t xml:space="preserve">IX. </w:t>
      </w:r>
      <w:r w:rsidRPr="00E45A56">
        <w:rPr>
          <w:rFonts w:ascii="Arial" w:eastAsia="Times New Roman" w:hAnsi="Arial" w:cs="Arial"/>
          <w:b/>
          <w:bCs/>
          <w:lang w:val="x-none" w:eastAsia="en-GB"/>
        </w:rPr>
        <w:t>ОСТАЛИ ПОДАЦИ</w:t>
      </w:r>
    </w:p>
    <w:p w:rsidR="0044626D" w:rsidRPr="00F707B1" w:rsidRDefault="0044626D" w:rsidP="0044626D">
      <w:pPr>
        <w:autoSpaceDE w:val="0"/>
        <w:autoSpaceDN w:val="0"/>
        <w:adjustRightInd w:val="0"/>
        <w:spacing w:after="0" w:line="240" w:lineRule="auto"/>
        <w:ind w:left="-990" w:right="180"/>
        <w:jc w:val="right"/>
        <w:rPr>
          <w:rFonts w:ascii="Arial" w:eastAsia="Times New Roman" w:hAnsi="Arial" w:cs="Arial"/>
          <w:sz w:val="16"/>
          <w:szCs w:val="16"/>
          <w:lang w:val="x-none" w:eastAsia="en-GB"/>
        </w:rPr>
      </w:pPr>
      <w:r w:rsidRPr="00F707B1">
        <w:rPr>
          <w:rFonts w:ascii="Arial" w:eastAsia="Times New Roman" w:hAnsi="Arial" w:cs="Arial"/>
          <w:sz w:val="16"/>
          <w:szCs w:val="16"/>
          <w:lang w:eastAsia="en-GB"/>
        </w:rPr>
        <w:t>-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 xml:space="preserve">износи у </w:t>
      </w: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>хиљадама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 xml:space="preserve"> динара</w:t>
      </w:r>
      <w:r w:rsidRPr="00F707B1">
        <w:rPr>
          <w:rFonts w:ascii="Arial" w:eastAsia="Times New Roman" w:hAnsi="Arial" w:cs="Arial"/>
          <w:sz w:val="16"/>
          <w:szCs w:val="16"/>
          <w:lang w:eastAsia="en-GB"/>
        </w:rPr>
        <w:t>-</w:t>
      </w:r>
    </w:p>
    <w:tbl>
      <w:tblPr>
        <w:tblW w:w="11159" w:type="dxa"/>
        <w:tblInd w:w="-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4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30"/>
        <w:gridCol w:w="597"/>
        <w:gridCol w:w="2372"/>
        <w:gridCol w:w="2160"/>
      </w:tblGrid>
      <w:tr w:rsidR="0044626D" w:rsidRPr="00E45A56" w:rsidTr="003A2893">
        <w:trPr>
          <w:trHeight w:val="438"/>
        </w:trPr>
        <w:tc>
          <w:tcPr>
            <w:tcW w:w="603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ОПИС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АОП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Текућа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Претходна година</w:t>
            </w:r>
          </w:p>
        </w:tc>
      </w:tr>
      <w:tr w:rsidR="0044626D" w:rsidRPr="00E45A56" w:rsidTr="003A2893">
        <w:trPr>
          <w:trHeight w:val="165"/>
        </w:trPr>
        <w:tc>
          <w:tcPr>
            <w:tcW w:w="603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1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2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3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4</w:t>
            </w:r>
          </w:p>
        </w:tc>
      </w:tr>
      <w:tr w:rsidR="0044626D" w:rsidRPr="00E45A56" w:rsidTr="00DD6152">
        <w:trPr>
          <w:trHeight w:val="300"/>
        </w:trPr>
        <w:tc>
          <w:tcPr>
            <w:tcW w:w="6030" w:type="dxa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1. Обавезе за акцизе (према годишњем обрачуну акциза)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9084</w:t>
            </w:r>
          </w:p>
        </w:tc>
        <w:tc>
          <w:tcPr>
            <w:tcW w:w="2372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E45A56" w:rsidTr="00DD6152">
        <w:trPr>
          <w:trHeight w:val="390"/>
        </w:trPr>
        <w:tc>
          <w:tcPr>
            <w:tcW w:w="6030" w:type="dxa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2. Обрачунате царине и друге увозне дажбине (укупан годишњи износ према обрачуну)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9085</w:t>
            </w:r>
          </w:p>
        </w:tc>
        <w:tc>
          <w:tcPr>
            <w:tcW w:w="2372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E45A56" w:rsidTr="00DD6152">
        <w:trPr>
          <w:trHeight w:val="585"/>
        </w:trPr>
        <w:tc>
          <w:tcPr>
            <w:tcW w:w="6030" w:type="dxa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3. Капиталне субвенције и друга државна додељивања за изградњу и набавку основних средстава и 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нематеријалне имовине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9086</w:t>
            </w:r>
          </w:p>
        </w:tc>
        <w:tc>
          <w:tcPr>
            <w:tcW w:w="2372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E45A56" w:rsidTr="00DD6152">
        <w:trPr>
          <w:trHeight w:val="390"/>
        </w:trPr>
        <w:tc>
          <w:tcPr>
            <w:tcW w:w="6030" w:type="dxa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4. Државна додељивања за премије, регрес и покриће текућих трошкова пословања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9087</w:t>
            </w:r>
          </w:p>
        </w:tc>
        <w:tc>
          <w:tcPr>
            <w:tcW w:w="2372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E45A56" w:rsidTr="00DD6152">
        <w:trPr>
          <w:trHeight w:val="300"/>
        </w:trPr>
        <w:tc>
          <w:tcPr>
            <w:tcW w:w="6030" w:type="dxa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5. Остала државна додељивања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9088</w:t>
            </w:r>
          </w:p>
        </w:tc>
        <w:tc>
          <w:tcPr>
            <w:tcW w:w="2372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E45A56" w:rsidTr="00DD6152">
        <w:trPr>
          <w:trHeight w:val="510"/>
        </w:trPr>
        <w:tc>
          <w:tcPr>
            <w:tcW w:w="6030" w:type="dxa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6. Примљене донације из иностранства и друга бесповратна средства у новцу или натури од иностраних правних и физичких лица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9089</w:t>
            </w:r>
          </w:p>
        </w:tc>
        <w:tc>
          <w:tcPr>
            <w:tcW w:w="2372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E45A56" w:rsidTr="00DD6152">
        <w:trPr>
          <w:trHeight w:val="360"/>
        </w:trPr>
        <w:tc>
          <w:tcPr>
            <w:tcW w:w="6030" w:type="dxa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7. Лична примања предузетника из нето добитка (попуњавају само предузетници)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9090</w:t>
            </w:r>
          </w:p>
        </w:tc>
        <w:tc>
          <w:tcPr>
            <w:tcW w:w="2372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E45A56" w:rsidTr="00DD6152">
        <w:trPr>
          <w:trHeight w:val="300"/>
        </w:trPr>
        <w:tc>
          <w:tcPr>
            <w:tcW w:w="6030" w:type="dxa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 xml:space="preserve">8. Контролни збир (од </w:t>
            </w:r>
            <w:r w:rsidRPr="00E45A56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>908</w:t>
            </w:r>
            <w:r w:rsidRPr="00E45A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</w:t>
            </w:r>
            <w:r w:rsidRPr="00E45A56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Cyrl-CS" w:eastAsia="en-GB"/>
              </w:rPr>
              <w:t xml:space="preserve"> до 909</w:t>
            </w:r>
            <w:r w:rsidRPr="00E45A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0</w:t>
            </w:r>
            <w:r w:rsidRPr="00E45A56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en-GB"/>
              </w:rPr>
              <w:t>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9091</w:t>
            </w:r>
          </w:p>
        </w:tc>
        <w:tc>
          <w:tcPr>
            <w:tcW w:w="2372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</w:tbl>
    <w:p w:rsidR="0044626D" w:rsidRPr="00C809B8" w:rsidRDefault="0044626D" w:rsidP="004462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RS" w:eastAsia="en-GB"/>
        </w:rPr>
      </w:pPr>
    </w:p>
    <w:p w:rsidR="0044626D" w:rsidRDefault="0044626D" w:rsidP="00E45A56">
      <w:pPr>
        <w:autoSpaceDE w:val="0"/>
        <w:autoSpaceDN w:val="0"/>
        <w:adjustRightInd w:val="0"/>
        <w:spacing w:after="0" w:line="240" w:lineRule="auto"/>
        <w:ind w:left="-990" w:right="180"/>
        <w:jc w:val="both"/>
        <w:rPr>
          <w:rFonts w:ascii="Arial" w:eastAsia="Times New Roman" w:hAnsi="Arial" w:cs="Arial"/>
          <w:b/>
          <w:bCs/>
          <w:lang w:eastAsia="en-GB"/>
        </w:rPr>
      </w:pPr>
    </w:p>
    <w:p w:rsidR="00736F05" w:rsidRPr="00736F05" w:rsidRDefault="00736F05" w:rsidP="00E45A56">
      <w:pPr>
        <w:autoSpaceDE w:val="0"/>
        <w:autoSpaceDN w:val="0"/>
        <w:adjustRightInd w:val="0"/>
        <w:spacing w:after="0" w:line="240" w:lineRule="auto"/>
        <w:ind w:left="-990" w:right="180"/>
        <w:jc w:val="both"/>
        <w:rPr>
          <w:rFonts w:ascii="Arial" w:eastAsia="Times New Roman" w:hAnsi="Arial" w:cs="Arial"/>
          <w:b/>
          <w:bCs/>
          <w:lang w:eastAsia="en-GB"/>
        </w:rPr>
      </w:pPr>
    </w:p>
    <w:p w:rsidR="00E45A56" w:rsidRDefault="0044626D" w:rsidP="00E45A56">
      <w:pPr>
        <w:autoSpaceDE w:val="0"/>
        <w:autoSpaceDN w:val="0"/>
        <w:adjustRightInd w:val="0"/>
        <w:spacing w:after="0" w:line="240" w:lineRule="auto"/>
        <w:ind w:left="-990" w:right="180"/>
        <w:jc w:val="both"/>
        <w:rPr>
          <w:rFonts w:ascii="Arial" w:eastAsia="Times New Roman" w:hAnsi="Arial" w:cs="Arial"/>
          <w:b/>
          <w:bCs/>
          <w:lang w:eastAsia="en-GB"/>
        </w:rPr>
      </w:pPr>
      <w:r w:rsidRPr="00E45A56">
        <w:rPr>
          <w:rFonts w:ascii="Arial" w:eastAsia="Times New Roman" w:hAnsi="Arial" w:cs="Arial"/>
          <w:b/>
          <w:bCs/>
          <w:lang w:eastAsia="en-GB"/>
        </w:rPr>
        <w:t>X</w:t>
      </w:r>
      <w:r w:rsidRPr="00E45A56">
        <w:rPr>
          <w:rFonts w:ascii="Arial" w:eastAsia="Times New Roman" w:hAnsi="Arial" w:cs="Arial"/>
          <w:b/>
          <w:bCs/>
          <w:lang w:val="sr-Cyrl-RS" w:eastAsia="en-GB"/>
        </w:rPr>
        <w:t xml:space="preserve">. </w:t>
      </w:r>
      <w:r w:rsidRPr="00E45A56">
        <w:rPr>
          <w:rFonts w:ascii="Arial" w:eastAsia="Times New Roman" w:hAnsi="Arial" w:cs="Arial"/>
          <w:b/>
          <w:bCs/>
          <w:lang w:val="x-none" w:eastAsia="en-GB"/>
        </w:rPr>
        <w:t>РАЗГРАНИЧЕНИ НЕГАТИВНИ НЕТО ЕФЕКТИ УГОВОРЕНЕ ВАЛУТНЕ КЛАУЗУЛЕ</w:t>
      </w:r>
    </w:p>
    <w:p w:rsidR="0044626D" w:rsidRPr="00E45A56" w:rsidRDefault="00E45A56" w:rsidP="00E45A56">
      <w:pPr>
        <w:autoSpaceDE w:val="0"/>
        <w:autoSpaceDN w:val="0"/>
        <w:adjustRightInd w:val="0"/>
        <w:spacing w:after="0" w:line="240" w:lineRule="auto"/>
        <w:ind w:left="-990" w:right="180"/>
        <w:jc w:val="both"/>
        <w:rPr>
          <w:rFonts w:ascii="Arial" w:eastAsia="Times New Roman" w:hAnsi="Arial" w:cs="Arial"/>
          <w:b/>
          <w:bCs/>
          <w:lang w:val="x-none"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   </w:t>
      </w:r>
      <w:r w:rsidR="0044626D" w:rsidRPr="00E45A56">
        <w:rPr>
          <w:rFonts w:ascii="Arial" w:eastAsia="Times New Roman" w:hAnsi="Arial" w:cs="Arial"/>
          <w:b/>
          <w:bCs/>
          <w:lang w:val="x-none" w:eastAsia="en-GB"/>
        </w:rPr>
        <w:t xml:space="preserve"> И КУРСНИХ РАЗЛИКА</w:t>
      </w:r>
    </w:p>
    <w:p w:rsidR="0044626D" w:rsidRPr="00F707B1" w:rsidRDefault="0044626D" w:rsidP="00E45A56">
      <w:pPr>
        <w:autoSpaceDE w:val="0"/>
        <w:autoSpaceDN w:val="0"/>
        <w:adjustRightInd w:val="0"/>
        <w:spacing w:after="0" w:line="240" w:lineRule="auto"/>
        <w:ind w:left="-990" w:right="180"/>
        <w:jc w:val="right"/>
        <w:rPr>
          <w:rFonts w:ascii="Arial" w:eastAsia="Times New Roman" w:hAnsi="Arial" w:cs="Arial"/>
          <w:sz w:val="16"/>
          <w:szCs w:val="16"/>
          <w:lang w:val="x-none" w:eastAsia="en-GB"/>
        </w:rPr>
      </w:pPr>
      <w:r w:rsidRPr="00F707B1">
        <w:rPr>
          <w:rFonts w:ascii="Arial" w:eastAsia="Times New Roman" w:hAnsi="Arial" w:cs="Arial"/>
          <w:sz w:val="16"/>
          <w:szCs w:val="16"/>
          <w:lang w:eastAsia="en-GB"/>
        </w:rPr>
        <w:t>-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 xml:space="preserve">износи у </w:t>
      </w: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>хиљада</w:t>
      </w:r>
      <w:r w:rsidR="00736F05" w:rsidRPr="00F707B1">
        <w:rPr>
          <w:rFonts w:ascii="Arial" w:eastAsia="Times New Roman" w:hAnsi="Arial" w:cs="Arial"/>
          <w:sz w:val="16"/>
          <w:szCs w:val="16"/>
          <w:lang w:val="sr-Cyrl-RS" w:eastAsia="en-GB"/>
        </w:rPr>
        <w:t>ма</w:t>
      </w: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 xml:space="preserve"> 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>динара</w:t>
      </w:r>
      <w:r w:rsidRPr="00F707B1">
        <w:rPr>
          <w:rFonts w:ascii="Arial" w:eastAsia="Times New Roman" w:hAnsi="Arial" w:cs="Arial"/>
          <w:sz w:val="16"/>
          <w:szCs w:val="16"/>
          <w:lang w:eastAsia="en-GB"/>
        </w:rPr>
        <w:t>-</w:t>
      </w:r>
    </w:p>
    <w:tbl>
      <w:tblPr>
        <w:tblW w:w="11166" w:type="dxa"/>
        <w:tblInd w:w="-9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14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6094"/>
        <w:gridCol w:w="604"/>
        <w:gridCol w:w="2308"/>
        <w:gridCol w:w="2160"/>
      </w:tblGrid>
      <w:tr w:rsidR="0044626D" w:rsidRPr="00E45A56" w:rsidTr="003A2893">
        <w:trPr>
          <w:trHeight w:val="304"/>
        </w:trPr>
        <w:tc>
          <w:tcPr>
            <w:tcW w:w="6094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ОПИС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АОП</w:t>
            </w:r>
          </w:p>
        </w:tc>
        <w:tc>
          <w:tcPr>
            <w:tcW w:w="2308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Текућа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Претходна година</w:t>
            </w:r>
          </w:p>
        </w:tc>
      </w:tr>
      <w:tr w:rsidR="0044626D" w:rsidRPr="00E45A56" w:rsidTr="003A2893">
        <w:tc>
          <w:tcPr>
            <w:tcW w:w="6094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1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2</w:t>
            </w:r>
          </w:p>
        </w:tc>
        <w:tc>
          <w:tcPr>
            <w:tcW w:w="2308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3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4</w:t>
            </w:r>
          </w:p>
        </w:tc>
      </w:tr>
      <w:tr w:rsidR="0044626D" w:rsidRPr="00E45A56" w:rsidTr="00DD6152">
        <w:trPr>
          <w:trHeight w:val="300"/>
        </w:trPr>
        <w:tc>
          <w:tcPr>
            <w:tcW w:w="6094" w:type="dxa"/>
            <w:vAlign w:val="center"/>
          </w:tcPr>
          <w:p w:rsidR="0044626D" w:rsidRPr="00E45A56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1. Почетно стање разграниченог нето ефекта уговорене валутне клаузуле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E45A56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9092</w:t>
            </w:r>
          </w:p>
        </w:tc>
        <w:tc>
          <w:tcPr>
            <w:tcW w:w="2308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E45A56" w:rsidTr="00DD6152">
        <w:trPr>
          <w:trHeight w:val="354"/>
        </w:trPr>
        <w:tc>
          <w:tcPr>
            <w:tcW w:w="6094" w:type="dxa"/>
            <w:vAlign w:val="center"/>
          </w:tcPr>
          <w:p w:rsidR="0044626D" w:rsidRPr="00E45A56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ind w:left="300" w:hanging="300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2. Разграничени нето ефекат уговорене валутне клаузуле 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E45A56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9093</w:t>
            </w:r>
          </w:p>
        </w:tc>
        <w:tc>
          <w:tcPr>
            <w:tcW w:w="2308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E45A56" w:rsidTr="00DD6152">
        <w:tc>
          <w:tcPr>
            <w:tcW w:w="6094" w:type="dxa"/>
            <w:vAlign w:val="center"/>
          </w:tcPr>
          <w:p w:rsidR="0044626D" w:rsidRPr="00E45A56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3. Сразмерни део укинутог разграниченог нето ефекта уговорене валутне клаузуле 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E45A56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9094</w:t>
            </w:r>
          </w:p>
        </w:tc>
        <w:tc>
          <w:tcPr>
            <w:tcW w:w="2308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E45A56" w:rsidTr="00DD6152">
        <w:tc>
          <w:tcPr>
            <w:tcW w:w="6094" w:type="dxa"/>
            <w:vAlign w:val="center"/>
          </w:tcPr>
          <w:p w:rsidR="0044626D" w:rsidRPr="00E45A56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4. Преостали износ разграниченог нето ефекта уговорене валутне клаузуле (ред. бр. 1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.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+ ред. бр. 2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.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ред. бр. 3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.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)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E45A56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9095</w:t>
            </w:r>
          </w:p>
        </w:tc>
        <w:tc>
          <w:tcPr>
            <w:tcW w:w="2308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E45A56" w:rsidTr="00DD6152">
        <w:trPr>
          <w:trHeight w:val="336"/>
        </w:trPr>
        <w:tc>
          <w:tcPr>
            <w:tcW w:w="6094" w:type="dxa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ind w:left="300" w:hanging="300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5. Почетно стање разграниченог нето ефекта курсних</w:t>
            </w:r>
            <w:r w:rsid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разлика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E45A56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9096</w:t>
            </w:r>
          </w:p>
        </w:tc>
        <w:tc>
          <w:tcPr>
            <w:tcW w:w="2308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E45A56" w:rsidTr="00DD6152">
        <w:trPr>
          <w:trHeight w:val="345"/>
        </w:trPr>
        <w:tc>
          <w:tcPr>
            <w:tcW w:w="6094" w:type="dxa"/>
            <w:vAlign w:val="center"/>
          </w:tcPr>
          <w:p w:rsidR="0044626D" w:rsidRPr="00E45A56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ind w:left="300" w:hanging="300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6. Разграничени нето ефекат курсних разлика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E45A56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9097</w:t>
            </w:r>
          </w:p>
        </w:tc>
        <w:tc>
          <w:tcPr>
            <w:tcW w:w="2308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E45A56" w:rsidTr="00DD6152">
        <w:trPr>
          <w:trHeight w:val="327"/>
        </w:trPr>
        <w:tc>
          <w:tcPr>
            <w:tcW w:w="6094" w:type="dxa"/>
            <w:vAlign w:val="center"/>
          </w:tcPr>
          <w:p w:rsidR="0044626D" w:rsidRPr="00E45A56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ind w:left="300" w:hanging="300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7. Сразмерни део укинутог разграниченог нето ефекта</w:t>
            </w:r>
            <w:r w:rsid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курсних разлика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E45A56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9098</w:t>
            </w:r>
          </w:p>
        </w:tc>
        <w:tc>
          <w:tcPr>
            <w:tcW w:w="2308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E45A56" w:rsidTr="00DD6152">
        <w:tc>
          <w:tcPr>
            <w:tcW w:w="6094" w:type="dxa"/>
            <w:vAlign w:val="center"/>
          </w:tcPr>
          <w:p w:rsidR="00E45A56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8. Преостали износ разграниченог нето ефекта курсних разлика</w:t>
            </w:r>
          </w:p>
          <w:p w:rsidR="0044626D" w:rsidRPr="00E45A56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(ред. бр. 5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.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+ ред. бр. 6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.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ред. бр. 7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.</w:t>
            </w:r>
            <w:r w:rsidRPr="00E45A56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)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E45A56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5A5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9099</w:t>
            </w:r>
          </w:p>
        </w:tc>
        <w:tc>
          <w:tcPr>
            <w:tcW w:w="2308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E45A56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</w:tbl>
    <w:p w:rsidR="00B71902" w:rsidRDefault="00B71902" w:rsidP="0071322F">
      <w:pPr>
        <w:autoSpaceDE w:val="0"/>
        <w:autoSpaceDN w:val="0"/>
        <w:adjustRightInd w:val="0"/>
        <w:spacing w:after="0" w:line="240" w:lineRule="auto"/>
        <w:ind w:left="-1080" w:right="180"/>
        <w:jc w:val="both"/>
        <w:rPr>
          <w:rFonts w:ascii="Arial" w:eastAsia="Times New Roman" w:hAnsi="Arial" w:cs="Arial"/>
          <w:b/>
          <w:bCs/>
          <w:lang w:val="x-none" w:eastAsia="en-GB"/>
        </w:rPr>
        <w:sectPr w:rsidR="00B71902" w:rsidSect="003A2893">
          <w:pgSz w:w="11906" w:h="16838"/>
          <w:pgMar w:top="900" w:right="386" w:bottom="810" w:left="1440" w:header="720" w:footer="720" w:gutter="0"/>
          <w:cols w:space="720"/>
          <w:docGrid w:linePitch="360"/>
        </w:sectPr>
      </w:pPr>
    </w:p>
    <w:p w:rsidR="00736F05" w:rsidRDefault="0044626D" w:rsidP="0071322F">
      <w:pPr>
        <w:autoSpaceDE w:val="0"/>
        <w:autoSpaceDN w:val="0"/>
        <w:adjustRightInd w:val="0"/>
        <w:spacing w:after="0" w:line="240" w:lineRule="auto"/>
        <w:ind w:left="-1080" w:right="180"/>
        <w:jc w:val="both"/>
        <w:rPr>
          <w:rFonts w:ascii="Arial" w:eastAsia="Times New Roman" w:hAnsi="Arial" w:cs="Arial"/>
          <w:b/>
          <w:bCs/>
          <w:lang w:val="sr-Cyrl-RS" w:eastAsia="en-GB"/>
        </w:rPr>
      </w:pPr>
      <w:r w:rsidRPr="00736F05">
        <w:rPr>
          <w:rFonts w:ascii="Arial" w:eastAsia="Times New Roman" w:hAnsi="Arial" w:cs="Arial"/>
          <w:b/>
          <w:bCs/>
          <w:lang w:val="x-none" w:eastAsia="en-GB"/>
        </w:rPr>
        <w:lastRenderedPageBreak/>
        <w:t>X</w:t>
      </w:r>
      <w:r w:rsidRPr="00736F05">
        <w:rPr>
          <w:rFonts w:ascii="Arial" w:eastAsia="Times New Roman" w:hAnsi="Arial" w:cs="Arial"/>
          <w:b/>
          <w:bCs/>
          <w:lang w:eastAsia="en-GB"/>
        </w:rPr>
        <w:t>I</w:t>
      </w:r>
      <w:r w:rsidRPr="00736F05">
        <w:rPr>
          <w:rFonts w:ascii="Arial" w:eastAsia="Times New Roman" w:hAnsi="Arial" w:cs="Arial"/>
          <w:b/>
          <w:bCs/>
          <w:lang w:val="sr-Cyrl-CS" w:eastAsia="en-GB"/>
        </w:rPr>
        <w:t>.</w:t>
      </w:r>
      <w:r w:rsidRPr="00736F05">
        <w:rPr>
          <w:rFonts w:ascii="Arial" w:eastAsia="Times New Roman" w:hAnsi="Arial" w:cs="Arial"/>
          <w:b/>
          <w:bCs/>
          <w:lang w:val="x-none" w:eastAsia="en-GB"/>
        </w:rPr>
        <w:t xml:space="preserve"> РАЗГРАНИЧЕНИ ПОЗИТИВНИ НЕТО ЕФЕКТИ УГОВОРЕНЕ ВАЛУТНЕ КЛАУЗУЛЕ</w:t>
      </w:r>
    </w:p>
    <w:p w:rsidR="0044626D" w:rsidRPr="00736F05" w:rsidRDefault="00736F05" w:rsidP="00736F05">
      <w:pPr>
        <w:autoSpaceDE w:val="0"/>
        <w:autoSpaceDN w:val="0"/>
        <w:adjustRightInd w:val="0"/>
        <w:spacing w:after="0" w:line="240" w:lineRule="auto"/>
        <w:ind w:left="-1080" w:right="180"/>
        <w:jc w:val="both"/>
        <w:rPr>
          <w:rFonts w:ascii="Arial" w:eastAsia="Times New Roman" w:hAnsi="Arial" w:cs="Arial"/>
          <w:b/>
          <w:bCs/>
          <w:lang w:val="x-none" w:eastAsia="en-GB"/>
        </w:rPr>
      </w:pPr>
      <w:r>
        <w:rPr>
          <w:rFonts w:ascii="Arial" w:eastAsia="Times New Roman" w:hAnsi="Arial" w:cs="Arial"/>
          <w:b/>
          <w:bCs/>
          <w:lang w:val="sr-Cyrl-RS" w:eastAsia="en-GB"/>
        </w:rPr>
        <w:t xml:space="preserve">    </w:t>
      </w:r>
      <w:r w:rsidR="0044626D" w:rsidRPr="00736F05">
        <w:rPr>
          <w:rFonts w:ascii="Arial" w:eastAsia="Times New Roman" w:hAnsi="Arial" w:cs="Arial"/>
          <w:b/>
          <w:bCs/>
          <w:lang w:val="x-none" w:eastAsia="en-GB"/>
        </w:rPr>
        <w:t xml:space="preserve"> И КУРСНИХ РАЗЛИКА</w:t>
      </w:r>
    </w:p>
    <w:p w:rsidR="0044626D" w:rsidRPr="00F707B1" w:rsidRDefault="0044626D" w:rsidP="00736F05">
      <w:pPr>
        <w:autoSpaceDE w:val="0"/>
        <w:autoSpaceDN w:val="0"/>
        <w:adjustRightInd w:val="0"/>
        <w:spacing w:after="0" w:line="240" w:lineRule="auto"/>
        <w:ind w:left="-1080" w:right="180"/>
        <w:jc w:val="right"/>
        <w:rPr>
          <w:rFonts w:ascii="Arial" w:eastAsia="Times New Roman" w:hAnsi="Arial" w:cs="Arial"/>
          <w:sz w:val="16"/>
          <w:szCs w:val="16"/>
          <w:lang w:val="x-none" w:eastAsia="en-GB"/>
        </w:rPr>
      </w:pPr>
      <w:r w:rsidRPr="00F707B1">
        <w:rPr>
          <w:rFonts w:ascii="Arial" w:eastAsia="Times New Roman" w:hAnsi="Arial" w:cs="Arial"/>
          <w:sz w:val="16"/>
          <w:szCs w:val="16"/>
          <w:lang w:eastAsia="en-GB"/>
        </w:rPr>
        <w:t>-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>износи у</w:t>
      </w:r>
      <w:r w:rsidRPr="00F707B1">
        <w:rPr>
          <w:rFonts w:ascii="Arial" w:eastAsia="Times New Roman" w:hAnsi="Arial" w:cs="Arial"/>
          <w:sz w:val="16"/>
          <w:szCs w:val="16"/>
          <w:lang w:val="sr-Cyrl-CS" w:eastAsia="en-GB"/>
        </w:rPr>
        <w:t xml:space="preserve"> хиљадама</w:t>
      </w:r>
      <w:r w:rsidRPr="00F707B1">
        <w:rPr>
          <w:rFonts w:ascii="Arial" w:eastAsia="Times New Roman" w:hAnsi="Arial" w:cs="Arial"/>
          <w:sz w:val="16"/>
          <w:szCs w:val="16"/>
          <w:lang w:val="x-none" w:eastAsia="en-GB"/>
        </w:rPr>
        <w:t xml:space="preserve">  динара</w:t>
      </w:r>
      <w:r w:rsidRPr="00F707B1">
        <w:rPr>
          <w:rFonts w:ascii="Arial" w:eastAsia="Times New Roman" w:hAnsi="Arial" w:cs="Arial"/>
          <w:sz w:val="16"/>
          <w:szCs w:val="16"/>
          <w:lang w:eastAsia="en-GB"/>
        </w:rPr>
        <w:t>-</w:t>
      </w:r>
    </w:p>
    <w:tbl>
      <w:tblPr>
        <w:tblW w:w="11256" w:type="dxa"/>
        <w:tblInd w:w="-1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14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6216"/>
        <w:gridCol w:w="630"/>
        <w:gridCol w:w="2250"/>
        <w:gridCol w:w="2160"/>
      </w:tblGrid>
      <w:tr w:rsidR="0044626D" w:rsidRPr="00736F05" w:rsidTr="003A2893">
        <w:trPr>
          <w:trHeight w:val="250"/>
        </w:trPr>
        <w:tc>
          <w:tcPr>
            <w:tcW w:w="6216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ОПИС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0A1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АОП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Текућа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Претходна година</w:t>
            </w:r>
          </w:p>
        </w:tc>
      </w:tr>
      <w:tr w:rsidR="0044626D" w:rsidRPr="00736F05" w:rsidTr="003A2893">
        <w:trPr>
          <w:trHeight w:val="147"/>
        </w:trPr>
        <w:tc>
          <w:tcPr>
            <w:tcW w:w="6216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2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3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4</w:t>
            </w:r>
          </w:p>
        </w:tc>
      </w:tr>
      <w:tr w:rsidR="0044626D" w:rsidRPr="00736F05" w:rsidTr="00DD6152">
        <w:trPr>
          <w:trHeight w:val="300"/>
        </w:trPr>
        <w:tc>
          <w:tcPr>
            <w:tcW w:w="6216" w:type="dxa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1. Почетно стање разграниченог нето ефекта уговорене валутне клаузуле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9100</w:t>
            </w:r>
          </w:p>
        </w:tc>
        <w:tc>
          <w:tcPr>
            <w:tcW w:w="2250" w:type="dxa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736F05" w:rsidTr="00DD6152">
        <w:trPr>
          <w:trHeight w:val="327"/>
        </w:trPr>
        <w:tc>
          <w:tcPr>
            <w:tcW w:w="6216" w:type="dxa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2. Разграничени нето ефекат уговорене валутне клаузуле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9101</w:t>
            </w:r>
          </w:p>
        </w:tc>
        <w:tc>
          <w:tcPr>
            <w:tcW w:w="2250" w:type="dxa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736F05" w:rsidTr="00DD6152">
        <w:tc>
          <w:tcPr>
            <w:tcW w:w="6216" w:type="dxa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3. Сразмерни део укинутог разграниченог нето ефекта уговорене валутне клаузуле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9102</w:t>
            </w:r>
          </w:p>
        </w:tc>
        <w:tc>
          <w:tcPr>
            <w:tcW w:w="2250" w:type="dxa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736F05" w:rsidTr="00DD6152">
        <w:tc>
          <w:tcPr>
            <w:tcW w:w="6216" w:type="dxa"/>
            <w:vAlign w:val="center"/>
          </w:tcPr>
          <w:p w:rsidR="00F96FA6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4. Преостали износ разграниченог нето ефекта уговорене валутне клаузуле </w:t>
            </w:r>
          </w:p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(ред. бр. 1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.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+ ред. бр. 2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.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ред. бр. 3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.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9103</w:t>
            </w:r>
          </w:p>
        </w:tc>
        <w:tc>
          <w:tcPr>
            <w:tcW w:w="2250" w:type="dxa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736F05" w:rsidTr="00DD6152">
        <w:trPr>
          <w:trHeight w:val="291"/>
        </w:trPr>
        <w:tc>
          <w:tcPr>
            <w:tcW w:w="6216" w:type="dxa"/>
            <w:vAlign w:val="center"/>
          </w:tcPr>
          <w:p w:rsidR="0044626D" w:rsidRPr="00F96FA6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5. Почетно стање разграниченог нето ефекта курсних</w:t>
            </w:r>
            <w:r w:rsidR="00F96FA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разлика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9104</w:t>
            </w:r>
          </w:p>
        </w:tc>
        <w:tc>
          <w:tcPr>
            <w:tcW w:w="2250" w:type="dxa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736F05" w:rsidTr="00DD6152">
        <w:trPr>
          <w:trHeight w:val="291"/>
        </w:trPr>
        <w:tc>
          <w:tcPr>
            <w:tcW w:w="6216" w:type="dxa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6. Разграничени нето ефекат курсних разлика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9105</w:t>
            </w:r>
          </w:p>
        </w:tc>
        <w:tc>
          <w:tcPr>
            <w:tcW w:w="2250" w:type="dxa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736F05" w:rsidTr="00DD6152">
        <w:tc>
          <w:tcPr>
            <w:tcW w:w="6216" w:type="dxa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7. Сразмерни део укинутог разграниченог нето ефекта</w:t>
            </w:r>
          </w:p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курсних разлика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9106</w:t>
            </w:r>
          </w:p>
        </w:tc>
        <w:tc>
          <w:tcPr>
            <w:tcW w:w="2250" w:type="dxa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  <w:tr w:rsidR="0044626D" w:rsidRPr="00736F05" w:rsidTr="00DD6152">
        <w:tc>
          <w:tcPr>
            <w:tcW w:w="6216" w:type="dxa"/>
            <w:vAlign w:val="center"/>
          </w:tcPr>
          <w:p w:rsidR="00F96FA6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8. Преостали износ разграниченог нето ефекта курсних разлика </w:t>
            </w:r>
          </w:p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(ред. бр. 5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.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+ ред. бр. 6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.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 xml:space="preserve"> ред. бр. 7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.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  <w:t>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9107</w:t>
            </w:r>
          </w:p>
        </w:tc>
        <w:tc>
          <w:tcPr>
            <w:tcW w:w="2250" w:type="dxa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n-GB"/>
              </w:rPr>
            </w:pPr>
          </w:p>
        </w:tc>
      </w:tr>
    </w:tbl>
    <w:p w:rsidR="0044626D" w:rsidRPr="003F0ED6" w:rsidRDefault="0044626D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736F05" w:rsidRPr="00736F05" w:rsidRDefault="0044626D" w:rsidP="00736F05">
      <w:pPr>
        <w:autoSpaceDE w:val="0"/>
        <w:autoSpaceDN w:val="0"/>
        <w:adjustRightInd w:val="0"/>
        <w:spacing w:after="0" w:line="240" w:lineRule="auto"/>
        <w:ind w:left="-1170"/>
        <w:rPr>
          <w:rFonts w:ascii="Arial" w:eastAsia="Times New Roman" w:hAnsi="Arial" w:cs="Arial"/>
          <w:b/>
          <w:lang w:val="sr-Cyrl-CS" w:eastAsia="en-GB"/>
        </w:rPr>
      </w:pPr>
      <w:r w:rsidRPr="00736F05">
        <w:rPr>
          <w:rFonts w:ascii="Arial" w:eastAsia="Times New Roman" w:hAnsi="Arial" w:cs="Arial"/>
          <w:b/>
          <w:lang w:eastAsia="en-GB"/>
        </w:rPr>
        <w:t>XII</w:t>
      </w:r>
      <w:r w:rsidRPr="00736F05">
        <w:rPr>
          <w:rFonts w:ascii="Arial" w:eastAsia="Times New Roman" w:hAnsi="Arial" w:cs="Arial"/>
          <w:b/>
          <w:lang w:val="sr-Cyrl-CS" w:eastAsia="en-GB"/>
        </w:rPr>
        <w:t xml:space="preserve">. БРУТО ПОТРАЖИВАЊА ЗА ДАТЕ КРЕДИТЕ И ЗАЈМОВЕ, ПРОДАТЕ ПРОИЗВОДЕ, РОБУ </w:t>
      </w:r>
    </w:p>
    <w:p w:rsidR="0044626D" w:rsidRPr="00736F05" w:rsidRDefault="00736F05" w:rsidP="00736F05">
      <w:pPr>
        <w:autoSpaceDE w:val="0"/>
        <w:autoSpaceDN w:val="0"/>
        <w:adjustRightInd w:val="0"/>
        <w:spacing w:after="0" w:line="240" w:lineRule="auto"/>
        <w:ind w:left="-1170"/>
        <w:rPr>
          <w:rFonts w:ascii="Arial" w:eastAsia="Times New Roman" w:hAnsi="Arial" w:cs="Arial"/>
          <w:b/>
          <w:lang w:val="sr-Cyrl-CS" w:eastAsia="en-GB"/>
        </w:rPr>
      </w:pPr>
      <w:r w:rsidRPr="00736F05">
        <w:rPr>
          <w:rFonts w:ascii="Arial" w:eastAsia="Times New Roman" w:hAnsi="Arial" w:cs="Arial"/>
          <w:b/>
          <w:lang w:val="sr-Cyrl-CS" w:eastAsia="en-GB"/>
        </w:rPr>
        <w:t xml:space="preserve">      </w:t>
      </w:r>
      <w:r w:rsidR="0044626D" w:rsidRPr="00736F05">
        <w:rPr>
          <w:rFonts w:ascii="Arial" w:eastAsia="Times New Roman" w:hAnsi="Arial" w:cs="Arial"/>
          <w:b/>
          <w:lang w:val="sr-Cyrl-CS" w:eastAsia="en-GB"/>
        </w:rPr>
        <w:t>И УСЛУГЕ И ДАТЕ АВАНСЕ И ДРУГА ПОТРАЖИВАЊА</w:t>
      </w:r>
    </w:p>
    <w:tbl>
      <w:tblPr>
        <w:tblW w:w="11246" w:type="dxa"/>
        <w:tblInd w:w="-1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494"/>
        <w:gridCol w:w="4362"/>
        <w:gridCol w:w="620"/>
        <w:gridCol w:w="1530"/>
        <w:gridCol w:w="1530"/>
        <w:gridCol w:w="1710"/>
      </w:tblGrid>
      <w:tr w:rsidR="0044626D" w:rsidRPr="00736F05" w:rsidTr="003A2893">
        <w:tc>
          <w:tcPr>
            <w:tcW w:w="1494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Група рачуна, рачун</w:t>
            </w:r>
          </w:p>
        </w:tc>
        <w:tc>
          <w:tcPr>
            <w:tcW w:w="4362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ФИНАНСИЈСКИ ИНСТРУМЕНТИ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АОП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Бруто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Исправка вредности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Нето </w:t>
            </w:r>
          </w:p>
          <w:p w:rsidR="0044626D" w:rsidRPr="003A2893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(</w:t>
            </w: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 xml:space="preserve">кол. </w:t>
            </w: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4-5)</w:t>
            </w:r>
          </w:p>
        </w:tc>
      </w:tr>
      <w:tr w:rsidR="0044626D" w:rsidRPr="00736F05" w:rsidTr="003A2893">
        <w:trPr>
          <w:trHeight w:val="57"/>
        </w:trPr>
        <w:tc>
          <w:tcPr>
            <w:tcW w:w="1494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2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:rsidR="0044626D" w:rsidRPr="003A2893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6</w:t>
            </w:r>
          </w:p>
        </w:tc>
      </w:tr>
      <w:tr w:rsidR="0044626D" w:rsidRPr="00736F05" w:rsidTr="00DD6152">
        <w:trPr>
          <w:trHeight w:val="107"/>
        </w:trPr>
        <w:tc>
          <w:tcPr>
            <w:tcW w:w="1494" w:type="dxa"/>
            <w:vAlign w:val="center"/>
          </w:tcPr>
          <w:p w:rsidR="0044626D" w:rsidRPr="00736F05" w:rsidRDefault="000A14E4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23, осим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44626D"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236 и 237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1. Краткорочни финансијски пласмани (91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09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+ 911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0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+ 911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1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+ 911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2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)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9108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44626D" w:rsidRPr="00736F05" w:rsidTr="00DD6152">
        <w:tc>
          <w:tcPr>
            <w:tcW w:w="1494" w:type="dxa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део 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Latn-CS" w:eastAsia="en-GB"/>
              </w:rPr>
              <w:t xml:space="preserve">232, 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део 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Latn-CS" w:eastAsia="en-GB"/>
              </w:rPr>
              <w:t>234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,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Latn-CS" w:eastAsia="en-GB"/>
              </w:rPr>
              <w:t xml:space="preserve"> 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238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 xml:space="preserve"> и део 239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1.1. Пласмани физичким лицима (кредити и зајмови)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9109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44626D" w:rsidRPr="00736F05" w:rsidTr="00DD6152">
        <w:trPr>
          <w:trHeight w:val="462"/>
        </w:trPr>
        <w:tc>
          <w:tcPr>
            <w:tcW w:w="1494" w:type="dxa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230, део 231, део 232, део 234, део 238 и део 239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1.2. Пласмани домаћим правним лицима и предузетницима (кредити и зајмови)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9110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44626D" w:rsidRPr="00736F05" w:rsidTr="00DD6152">
        <w:tc>
          <w:tcPr>
            <w:tcW w:w="1494" w:type="dxa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230 и део 239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1.3. Пласмани матичним и зависним правним лицима у иностранству (кредити и зајмови)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9111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44626D" w:rsidRPr="00736F05" w:rsidTr="00DD6152">
        <w:trPr>
          <w:trHeight w:val="624"/>
        </w:trPr>
        <w:tc>
          <w:tcPr>
            <w:tcW w:w="1494" w:type="dxa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230, део 231, део 232, 233, део 234, 235, део 238 и део 239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1.4. Остали краткорочни финансијски пласмани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9112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44626D" w:rsidRPr="00736F05" w:rsidTr="00DD6152">
        <w:trPr>
          <w:trHeight w:val="408"/>
        </w:trPr>
        <w:tc>
          <w:tcPr>
            <w:tcW w:w="1494" w:type="dxa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Latn-CS" w:eastAsia="en-GB"/>
              </w:rPr>
              <w:t xml:space="preserve"> 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део 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Latn-CS" w:eastAsia="en-GB"/>
              </w:rPr>
              <w:t>04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и део 05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2. Дугорочни финансијски пласмани и дугорочна потраживања (911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4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+ 911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5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+ 911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6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)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9113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44626D" w:rsidRPr="00736F05" w:rsidTr="00DD6152">
        <w:trPr>
          <w:trHeight w:val="399"/>
        </w:trPr>
        <w:tc>
          <w:tcPr>
            <w:tcW w:w="1494" w:type="dxa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048 и део 049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2.1. Пласмани физичким лицима (кредити и зајмови)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9114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44626D" w:rsidRPr="00736F05" w:rsidTr="00DD6152">
        <w:tc>
          <w:tcPr>
            <w:tcW w:w="1494" w:type="dxa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043, део 045, део 048, део 049, део 050, део 051 и део 059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2.2. Пласмани домаћим правним лицима и предузетницима (кредити и зајмови) и део дугорочних потраживања од домаћих правних лица и предузетника 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9115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44626D" w:rsidRPr="00736F05" w:rsidTr="00DD6152">
        <w:tc>
          <w:tcPr>
            <w:tcW w:w="1494" w:type="dxa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043, 044, део 045, 048, део 049, део 050, део 051 и део 059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2.3. Остали дугорочни финансијски пласмани и део дугорочних потраживања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9116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44626D" w:rsidRPr="00736F05" w:rsidTr="00DD6152">
        <w:tc>
          <w:tcPr>
            <w:tcW w:w="1494" w:type="dxa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016, део 019, 028 ,део 029, 038 део 039, 052, 053, 055, део 059, 15, 159  200, 202, 204, 206 и део 209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</w:p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3. Продати производи, роба и услуге и дати аванси (91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18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+ 91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19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+ 912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0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+ 912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1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+ 912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2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+ 912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3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)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9117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44626D" w:rsidRPr="00736F05" w:rsidTr="00DD6152">
        <w:tc>
          <w:tcPr>
            <w:tcW w:w="1494" w:type="dxa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016, део 019, део 028, део 029,  део 038, део 039 део 052, део 053, део 055, део 059,</w:t>
            </w:r>
          </w:p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део 202, део 204, </w:t>
            </w:r>
          </w:p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206 и део 209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3.1. Продати производи, роба иуслуге и дати аванси физичким лицима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9118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44626D" w:rsidRPr="00736F05" w:rsidTr="00DD6152">
        <w:tc>
          <w:tcPr>
            <w:tcW w:w="1494" w:type="dxa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15, део 159 део 016, део 019 део 028део 029,</w:t>
            </w:r>
            <w:r w:rsid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 део 038, део 039, 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052, део 053 део 055, део 059 део 200, део 202, део 204, ,део 206 и део 209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736F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3.2. Продати производи, роба и услуге и дати аванси јавним предузећима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736F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9119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736F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</w:tbl>
    <w:p w:rsidR="00B71902" w:rsidRDefault="00B71902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val="sr-Cyrl-CS" w:eastAsia="en-GB"/>
        </w:rPr>
        <w:sectPr w:rsidR="00B71902" w:rsidSect="00B71902">
          <w:pgSz w:w="11906" w:h="16838"/>
          <w:pgMar w:top="540" w:right="386" w:bottom="720" w:left="1440" w:header="720" w:footer="720" w:gutter="0"/>
          <w:cols w:space="720"/>
          <w:docGrid w:linePitch="360"/>
        </w:sectPr>
      </w:pPr>
    </w:p>
    <w:tbl>
      <w:tblPr>
        <w:tblW w:w="11246" w:type="dxa"/>
        <w:tblInd w:w="-1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494"/>
        <w:gridCol w:w="4362"/>
        <w:gridCol w:w="620"/>
        <w:gridCol w:w="1530"/>
        <w:gridCol w:w="1530"/>
        <w:gridCol w:w="1710"/>
      </w:tblGrid>
      <w:tr w:rsidR="00B71902" w:rsidRPr="00736F05" w:rsidTr="003A2893">
        <w:tc>
          <w:tcPr>
            <w:tcW w:w="1494" w:type="dxa"/>
            <w:shd w:val="clear" w:color="auto" w:fill="D9D9D9" w:themeFill="background1" w:themeFillShade="D9"/>
            <w:vAlign w:val="center"/>
          </w:tcPr>
          <w:p w:rsidR="00B71902" w:rsidRPr="003A2893" w:rsidRDefault="00B71902" w:rsidP="007D1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lastRenderedPageBreak/>
              <w:t>Група рачуна, рачун</w:t>
            </w:r>
          </w:p>
        </w:tc>
        <w:tc>
          <w:tcPr>
            <w:tcW w:w="4362" w:type="dxa"/>
            <w:shd w:val="clear" w:color="auto" w:fill="D9D9D9" w:themeFill="background1" w:themeFillShade="D9"/>
            <w:vAlign w:val="center"/>
          </w:tcPr>
          <w:p w:rsidR="00B71902" w:rsidRPr="003A2893" w:rsidRDefault="00B71902" w:rsidP="007D1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ФИНАНСИЈСКИ ИНСТРУМЕНТИ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3A2893" w:rsidRDefault="00B71902" w:rsidP="007D1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>АОП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B71902" w:rsidRPr="003A2893" w:rsidRDefault="00B71902" w:rsidP="007D1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Бруто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B71902" w:rsidRPr="003A2893" w:rsidRDefault="00B71902" w:rsidP="007D1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Исправка вредности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B71902" w:rsidRPr="003A2893" w:rsidRDefault="00B71902" w:rsidP="007D1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Нето </w:t>
            </w:r>
          </w:p>
          <w:p w:rsidR="00B71902" w:rsidRPr="003A2893" w:rsidRDefault="00B71902" w:rsidP="007D1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(</w:t>
            </w: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x-none" w:eastAsia="en-GB"/>
              </w:rPr>
              <w:t xml:space="preserve">кол. </w:t>
            </w: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4-5)</w:t>
            </w:r>
          </w:p>
        </w:tc>
      </w:tr>
      <w:tr w:rsidR="00B71902" w:rsidRPr="00736F05" w:rsidTr="003A2893">
        <w:tc>
          <w:tcPr>
            <w:tcW w:w="1494" w:type="dxa"/>
            <w:shd w:val="clear" w:color="auto" w:fill="D9D9D9" w:themeFill="background1" w:themeFillShade="D9"/>
            <w:vAlign w:val="bottom"/>
          </w:tcPr>
          <w:p w:rsidR="00B71902" w:rsidRPr="003A2893" w:rsidRDefault="00B71902" w:rsidP="007D1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2" w:type="dxa"/>
            <w:shd w:val="clear" w:color="auto" w:fill="D9D9D9" w:themeFill="background1" w:themeFillShade="D9"/>
            <w:vAlign w:val="bottom"/>
          </w:tcPr>
          <w:p w:rsidR="00B71902" w:rsidRPr="003A2893" w:rsidRDefault="00B71902" w:rsidP="007D1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bottom"/>
          </w:tcPr>
          <w:p w:rsidR="00B71902" w:rsidRPr="003A2893" w:rsidRDefault="00B71902" w:rsidP="007D1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B71902" w:rsidRPr="003A2893" w:rsidRDefault="00B71902" w:rsidP="007D1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B71902" w:rsidRPr="003A2893" w:rsidRDefault="00B71902" w:rsidP="007D1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:rsidR="00B71902" w:rsidRPr="003A2893" w:rsidRDefault="00B71902" w:rsidP="007D1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A289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6</w:t>
            </w:r>
          </w:p>
        </w:tc>
      </w:tr>
      <w:tr w:rsidR="00B71902" w:rsidRPr="00736F05" w:rsidTr="00DD6152">
        <w:tc>
          <w:tcPr>
            <w:tcW w:w="1494" w:type="dxa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bookmarkStart w:id="0" w:name="_GoBack" w:colFirst="3" w:colLast="5"/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15, део 159 део 016, део 019 део 028, део 029 део 038, део 039</w:t>
            </w:r>
          </w:p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052, део 053, део 055, део 059 део 200, део 202, део 204, део 206 и део 209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3.3. Продати производи, роба и услуге и дати аванси домаћим правним лицима и предузетницима </w:t>
            </w:r>
          </w:p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736F05" w:rsidRDefault="00B71902" w:rsidP="00734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9120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B71902" w:rsidRPr="00736F05" w:rsidTr="00DD6152">
        <w:tc>
          <w:tcPr>
            <w:tcW w:w="1494" w:type="dxa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15, део 159 део 016, део 019, део 028, део 029 део 038, део 039, део 052, део 053, део 055, део 059 део 204, део 206 и део 209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3.4. Продати производи, роба и услуге и дати аванси републичким органима и организацијама 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736F05" w:rsidRDefault="00B71902" w:rsidP="004462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B71902" w:rsidRPr="00736F05" w:rsidTr="00DD6152">
        <w:tc>
          <w:tcPr>
            <w:tcW w:w="1494" w:type="dxa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15, део 159, део 016, део 019, део 028 део 029, део 038, део 039</w:t>
            </w:r>
          </w:p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део 052, део 053, део 055, део 059 део 204, </w:t>
            </w:r>
          </w:p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206 и део 209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 xml:space="preserve">3.5. Продати производи, роба и услуге и дати аванси јединицама локалне самоуправе 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736F05" w:rsidRDefault="00B71902" w:rsidP="004462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B71902" w:rsidRPr="00736F05" w:rsidTr="00DD6152">
        <w:tc>
          <w:tcPr>
            <w:tcW w:w="1494" w:type="dxa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15, део 159, део 016, део 019, део 028, део 029, део 038 део 039,</w:t>
            </w:r>
          </w:p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052, део 053, део 055 део 059 део 200, део 202, део 204, део 206 и део 209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3.6. Остала потраживања по основу продаје и остали аванси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736F05" w:rsidRDefault="00B71902" w:rsidP="004462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9123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B71902" w:rsidRPr="00736F05" w:rsidTr="00DD6152">
        <w:tc>
          <w:tcPr>
            <w:tcW w:w="1494" w:type="dxa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054, 056, део 059, 21, 22</w:t>
            </w:r>
          </w:p>
        </w:tc>
        <w:tc>
          <w:tcPr>
            <w:tcW w:w="4362" w:type="dxa"/>
            <w:shd w:val="clear" w:color="auto" w:fill="auto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4. Друга потраживања </w:t>
            </w:r>
          </w:p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(912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5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+ 912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6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+ 912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7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+ 91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28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+ 91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29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 xml:space="preserve"> + 913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0</w:t>
            </w: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val="sr-Cyrl-CS" w:eastAsia="en-GB"/>
              </w:rPr>
              <w:t>)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9124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B71902" w:rsidRPr="00736F05" w:rsidTr="00DD6152">
        <w:tc>
          <w:tcPr>
            <w:tcW w:w="1494" w:type="dxa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054, део 056, део 059део 220, 221,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228 и део 229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4.1. Потраживања од физичких лица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9125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B71902" w:rsidRPr="00736F05" w:rsidTr="00DD6152">
        <w:tc>
          <w:tcPr>
            <w:tcW w:w="1494" w:type="dxa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054, део 056, део 059,део 21  део 220, део 228 и део 229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4.2. Потраживања од јавних предузећа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9126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B71902" w:rsidRPr="00736F05" w:rsidTr="00DD6152">
        <w:tc>
          <w:tcPr>
            <w:tcW w:w="1494" w:type="dxa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054, део 056, део 059, део 21, део 220, део 228 и део 229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4.3. Потраживања од домаћих правних лица и предузетника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9127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B71902" w:rsidRPr="00736F05" w:rsidTr="00DD6152">
        <w:tc>
          <w:tcPr>
            <w:tcW w:w="1494" w:type="dxa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056, део 059, део 220,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222, део 223, део 224, део 225, , део 228 и део 229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4.4. Потраживања од републичких органа и организација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9128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B71902" w:rsidRPr="00736F05" w:rsidTr="00DD6152">
        <w:tc>
          <w:tcPr>
            <w:tcW w:w="1494" w:type="dxa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056 део 059, део 220, део 222, део 223, део 224, део 225, део 228 и део 229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4.5. Потраживања од јединица локалне самоуправе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9129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tr w:rsidR="00B71902" w:rsidRPr="00736F05" w:rsidTr="00DD6152">
        <w:trPr>
          <w:trHeight w:val="70"/>
        </w:trPr>
        <w:tc>
          <w:tcPr>
            <w:tcW w:w="1494" w:type="dxa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део 054, део 056, део 059, део 21 део 220, део 224, део 225, део 226, део 228 и део 229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  <w:t>4.6. Остала потраживања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736F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6F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9130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736F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CS" w:eastAsia="en-GB"/>
              </w:rPr>
            </w:pPr>
          </w:p>
        </w:tc>
      </w:tr>
      <w:bookmarkEnd w:id="0"/>
    </w:tbl>
    <w:p w:rsidR="0044626D" w:rsidRDefault="0044626D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F324CB" w:rsidRPr="00F324CB" w:rsidRDefault="00F324CB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W w:w="0" w:type="auto"/>
        <w:tblInd w:w="-5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9"/>
      </w:tblGrid>
      <w:tr w:rsidR="001D5680" w:rsidRPr="001A51C3" w:rsidTr="003A2893">
        <w:trPr>
          <w:trHeight w:val="251"/>
        </w:trPr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46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50"/>
              <w:gridCol w:w="2650"/>
              <w:gridCol w:w="1569"/>
              <w:gridCol w:w="960"/>
              <w:gridCol w:w="1670"/>
              <w:gridCol w:w="970"/>
            </w:tblGrid>
            <w:tr w:rsidR="000D5F9D" w:rsidTr="003A2893">
              <w:trPr>
                <w:trHeight w:val="300"/>
              </w:trPr>
              <w:tc>
                <w:tcPr>
                  <w:tcW w:w="5300" w:type="dxa"/>
                  <w:gridSpan w:val="2"/>
                  <w:noWrap/>
                  <w:vAlign w:val="center"/>
                  <w:hideMark/>
                </w:tcPr>
                <w:p w:rsidR="000D5F9D" w:rsidRDefault="000D5F9D">
                  <w:pPr>
                    <w:spacing w:after="0" w:line="240" w:lineRule="auto"/>
                    <w:ind w:firstLine="20"/>
                    <w:rPr>
                      <w:rFonts w:ascii="Arial" w:eastAsia="Times New Roman" w:hAnsi="Arial" w:cs="Arial"/>
                      <w:color w:val="000000"/>
                      <w:lang w:val="sr-Latn-RS" w:eastAsia="sr-Latn-C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val="sr-Latn-RS" w:eastAsia="sr-Latn-CS"/>
                    </w:rPr>
                    <w:t xml:space="preserve">У </w:t>
                  </w:r>
                  <w:r>
                    <w:rPr>
                      <w:rFonts w:ascii="Arial" w:eastAsia="Times New Roman" w:hAnsi="Arial" w:cs="Arial"/>
                      <w:color w:val="000000"/>
                      <w:u w:val="single"/>
                      <w:lang w:val="sr-Latn-RS" w:eastAsia="sr-Latn-CS"/>
                    </w:rPr>
                    <w:t>____________________________</w:t>
                  </w:r>
                </w:p>
              </w:tc>
              <w:tc>
                <w:tcPr>
                  <w:tcW w:w="1569" w:type="dxa"/>
                  <w:noWrap/>
                  <w:vAlign w:val="bottom"/>
                  <w:hideMark/>
                </w:tcPr>
                <w:p w:rsidR="000D5F9D" w:rsidRDefault="000D5F9D">
                  <w:pPr>
                    <w:spacing w:after="0"/>
                    <w:rPr>
                      <w:lang w:val="sr-Latn-CS"/>
                    </w:rPr>
                  </w:pPr>
                </w:p>
              </w:tc>
              <w:tc>
                <w:tcPr>
                  <w:tcW w:w="2630" w:type="dxa"/>
                  <w:gridSpan w:val="2"/>
                  <w:noWrap/>
                  <w:vAlign w:val="bottom"/>
                  <w:hideMark/>
                </w:tcPr>
                <w:p w:rsidR="000D5F9D" w:rsidRDefault="003A2893">
                  <w:pPr>
                    <w:spacing w:after="0" w:line="240" w:lineRule="auto"/>
                    <w:ind w:left="290"/>
                    <w:rPr>
                      <w:rFonts w:ascii="Arial" w:eastAsia="Times New Roman" w:hAnsi="Arial" w:cs="Arial"/>
                      <w:color w:val="000000"/>
                      <w:szCs w:val="16"/>
                      <w:lang w:val="sr-Latn-RS" w:eastAsia="sr-Latn-C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Cs w:val="16"/>
                      <w:lang w:val="sr-Latn-RS" w:eastAsia="sr-Latn-CS"/>
                    </w:rPr>
                    <w:t xml:space="preserve">   </w:t>
                  </w:r>
                  <w:r w:rsidR="000D5F9D">
                    <w:rPr>
                      <w:rFonts w:ascii="Arial" w:eastAsia="Times New Roman" w:hAnsi="Arial" w:cs="Arial"/>
                      <w:color w:val="000000"/>
                      <w:szCs w:val="16"/>
                      <w:lang w:val="sr-Latn-RS" w:eastAsia="sr-Latn-CS"/>
                    </w:rPr>
                    <w:t>Законски заступник</w:t>
                  </w:r>
                </w:p>
              </w:tc>
              <w:tc>
                <w:tcPr>
                  <w:tcW w:w="970" w:type="dxa"/>
                  <w:noWrap/>
                  <w:vAlign w:val="bottom"/>
                  <w:hideMark/>
                </w:tcPr>
                <w:p w:rsidR="000D5F9D" w:rsidRDefault="000D5F9D">
                  <w:pPr>
                    <w:spacing w:after="0"/>
                    <w:rPr>
                      <w:lang w:val="sr-Latn-CS"/>
                    </w:rPr>
                  </w:pPr>
                </w:p>
              </w:tc>
            </w:tr>
            <w:tr w:rsidR="000D5F9D" w:rsidTr="003A2893">
              <w:trPr>
                <w:trHeight w:val="495"/>
              </w:trPr>
              <w:tc>
                <w:tcPr>
                  <w:tcW w:w="2650" w:type="dxa"/>
                  <w:noWrap/>
                  <w:vAlign w:val="center"/>
                  <w:hideMark/>
                </w:tcPr>
                <w:p w:rsidR="000D5F9D" w:rsidRDefault="000D5F9D">
                  <w:pPr>
                    <w:spacing w:after="0"/>
                    <w:rPr>
                      <w:lang w:val="sr-Latn-CS"/>
                    </w:rPr>
                  </w:pPr>
                </w:p>
              </w:tc>
              <w:tc>
                <w:tcPr>
                  <w:tcW w:w="2650" w:type="dxa"/>
                  <w:noWrap/>
                  <w:vAlign w:val="bottom"/>
                  <w:hideMark/>
                </w:tcPr>
                <w:p w:rsidR="000D5F9D" w:rsidRDefault="000D5F9D">
                  <w:pPr>
                    <w:spacing w:after="0"/>
                    <w:rPr>
                      <w:lang w:val="sr-Latn-CS"/>
                    </w:rPr>
                  </w:pPr>
                </w:p>
              </w:tc>
              <w:tc>
                <w:tcPr>
                  <w:tcW w:w="1569" w:type="dxa"/>
                  <w:noWrap/>
                  <w:vAlign w:val="bottom"/>
                  <w:hideMark/>
                </w:tcPr>
                <w:p w:rsidR="000D5F9D" w:rsidRDefault="000D5F9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sr-Latn-RS" w:eastAsia="sr-Latn-C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Cs w:val="16"/>
                      <w:lang w:val="sr-Latn-RS" w:eastAsia="sr-Latn-CS"/>
                    </w:rPr>
                    <w:t>М.П.</w:t>
                  </w:r>
                  <w:r w:rsidR="003A2893">
                    <w:rPr>
                      <w:rFonts w:ascii="Arial" w:eastAsia="Times New Roman" w:hAnsi="Arial" w:cs="Arial"/>
                      <w:color w:val="000000"/>
                      <w:szCs w:val="16"/>
                      <w:lang w:val="sr-Latn-RS" w:eastAsia="sr-Latn-CS"/>
                    </w:rPr>
                    <w:t xml:space="preserve">                 </w:t>
                  </w:r>
                </w:p>
              </w:tc>
              <w:tc>
                <w:tcPr>
                  <w:tcW w:w="3600" w:type="dxa"/>
                  <w:gridSpan w:val="3"/>
                  <w:noWrap/>
                  <w:vAlign w:val="bottom"/>
                  <w:hideMark/>
                </w:tcPr>
                <w:p w:rsidR="000D5F9D" w:rsidRDefault="003A28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sr-Cyrl-RS" w:eastAsia="sr-Latn-C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sr-Latn-RS" w:eastAsia="sr-Latn-CS"/>
                    </w:rPr>
                    <w:t xml:space="preserve">     </w:t>
                  </w:r>
                  <w:r w:rsidR="000D5F9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sr-Latn-RS" w:eastAsia="sr-Latn-CS"/>
                    </w:rPr>
                    <w:t>_______________________</w:t>
                  </w:r>
                  <w:r w:rsidR="000D5F9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sr-Cyrl-RS" w:eastAsia="sr-Latn-CS"/>
                    </w:rPr>
                    <w:t>______</w:t>
                  </w:r>
                </w:p>
              </w:tc>
            </w:tr>
            <w:tr w:rsidR="000D5F9D" w:rsidTr="003A2893">
              <w:trPr>
                <w:trHeight w:val="300"/>
              </w:trPr>
              <w:tc>
                <w:tcPr>
                  <w:tcW w:w="5300" w:type="dxa"/>
                  <w:gridSpan w:val="2"/>
                  <w:noWrap/>
                  <w:vAlign w:val="center"/>
                  <w:hideMark/>
                </w:tcPr>
                <w:p w:rsidR="000D5F9D" w:rsidRDefault="000D5F9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sr-Latn-RS" w:eastAsia="sr-Latn-C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val="sr-Latn-RS" w:eastAsia="sr-Latn-CS"/>
                    </w:rPr>
                    <w:t>дана ______________20_______године</w:t>
                  </w:r>
                </w:p>
              </w:tc>
              <w:tc>
                <w:tcPr>
                  <w:tcW w:w="1569" w:type="dxa"/>
                  <w:noWrap/>
                  <w:vAlign w:val="bottom"/>
                  <w:hideMark/>
                </w:tcPr>
                <w:p w:rsidR="000D5F9D" w:rsidRDefault="000D5F9D">
                  <w:pPr>
                    <w:spacing w:after="0"/>
                    <w:rPr>
                      <w:lang w:val="sr-Latn-CS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0D5F9D" w:rsidRDefault="000D5F9D">
                  <w:pPr>
                    <w:spacing w:after="0"/>
                    <w:rPr>
                      <w:lang w:val="sr-Latn-CS"/>
                    </w:rPr>
                  </w:pPr>
                </w:p>
              </w:tc>
              <w:tc>
                <w:tcPr>
                  <w:tcW w:w="1670" w:type="dxa"/>
                  <w:noWrap/>
                  <w:vAlign w:val="bottom"/>
                  <w:hideMark/>
                </w:tcPr>
                <w:p w:rsidR="000D5F9D" w:rsidRDefault="000D5F9D">
                  <w:pPr>
                    <w:spacing w:after="0"/>
                    <w:rPr>
                      <w:lang w:val="sr-Latn-CS"/>
                    </w:rPr>
                  </w:pPr>
                </w:p>
              </w:tc>
              <w:tc>
                <w:tcPr>
                  <w:tcW w:w="970" w:type="dxa"/>
                  <w:noWrap/>
                  <w:vAlign w:val="bottom"/>
                  <w:hideMark/>
                </w:tcPr>
                <w:p w:rsidR="000D5F9D" w:rsidRDefault="000D5F9D">
                  <w:pPr>
                    <w:spacing w:after="0"/>
                    <w:rPr>
                      <w:lang w:val="sr-Latn-CS"/>
                    </w:rPr>
                  </w:pPr>
                </w:p>
              </w:tc>
            </w:tr>
          </w:tbl>
          <w:p w:rsidR="001D5680" w:rsidRPr="001A51C3" w:rsidRDefault="001D5680" w:rsidP="0052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r-Latn-CS"/>
              </w:rPr>
            </w:pPr>
          </w:p>
        </w:tc>
      </w:tr>
      <w:tr w:rsidR="001D5680" w:rsidRPr="00BD263A" w:rsidTr="003A2893">
        <w:trPr>
          <w:trHeight w:val="251"/>
        </w:trPr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5680" w:rsidRDefault="001D5680" w:rsidP="0052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r-Latn-CS"/>
              </w:rPr>
            </w:pPr>
          </w:p>
          <w:p w:rsidR="00F324CB" w:rsidRDefault="00F324CB" w:rsidP="001D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  <w:p w:rsidR="001D5680" w:rsidRPr="00BD263A" w:rsidRDefault="001D5680" w:rsidP="003A2893">
            <w:pPr>
              <w:spacing w:after="0" w:line="240" w:lineRule="auto"/>
              <w:ind w:left="299" w:right="-7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Образац</w:t>
            </w:r>
            <w:r w:rsidRPr="00BD2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прописан</w:t>
            </w:r>
            <w:r w:rsidRPr="00BD2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Правилником</w:t>
            </w:r>
            <w:r w:rsidRPr="00BD2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 w:eastAsia="sr-Latn-CS"/>
              </w:rPr>
              <w:t xml:space="preserve"> облику и садржају Статистичког извештаја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за</w:t>
            </w:r>
            <w:r w:rsidRPr="00BD2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привредна</w:t>
            </w:r>
            <w:r w:rsidRPr="00BD2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дру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 w:eastAsia="sr-Latn-CS"/>
              </w:rPr>
              <w:t>ш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тва</w:t>
            </w:r>
            <w:r w:rsidRPr="00BD2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, 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задруге</w:t>
            </w:r>
            <w:r w:rsidRPr="00BD2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BD2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предузетнике</w:t>
            </w:r>
            <w:r w:rsidRPr="00BD2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3A2893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                       (</w:t>
            </w:r>
            <w:r w:rsidRPr="00BD2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Службени</w:t>
            </w:r>
            <w:r w:rsidRPr="00BD2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гласник</w:t>
            </w:r>
            <w:r w:rsidRPr="00BD2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РС</w:t>
            </w:r>
            <w:r w:rsidRPr="00BD2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",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бр.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 w:eastAsia="sr-Latn-CS"/>
              </w:rPr>
              <w:t>127</w:t>
            </w:r>
            <w:r w:rsidRPr="00BD2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/2014)</w:t>
            </w:r>
          </w:p>
        </w:tc>
      </w:tr>
      <w:tr w:rsidR="001D5680" w:rsidRPr="004963CA" w:rsidTr="003A2893">
        <w:trPr>
          <w:trHeight w:val="251"/>
        </w:trPr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5680" w:rsidRPr="00F707B1" w:rsidRDefault="001D5680" w:rsidP="0052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</w:tr>
    </w:tbl>
    <w:p w:rsidR="00BB499A" w:rsidRPr="00F707B1" w:rsidRDefault="00BB499A" w:rsidP="00B71902">
      <w:pPr>
        <w:rPr>
          <w:rFonts w:ascii="Arial" w:hAnsi="Arial" w:cs="Arial"/>
        </w:rPr>
      </w:pPr>
    </w:p>
    <w:sectPr w:rsidR="00BB499A" w:rsidRPr="00F707B1" w:rsidSect="00B71902">
      <w:pgSz w:w="11906" w:h="16838"/>
      <w:pgMar w:top="540" w:right="38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64F"/>
    <w:multiLevelType w:val="hybridMultilevel"/>
    <w:tmpl w:val="76ECDCFE"/>
    <w:lvl w:ilvl="0" w:tplc="88465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00172"/>
    <w:multiLevelType w:val="hybridMultilevel"/>
    <w:tmpl w:val="397C9252"/>
    <w:lvl w:ilvl="0" w:tplc="F9FE1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04947A">
      <w:start w:val="10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BC4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9AC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D4F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607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6A7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E23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20B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CEE6F06"/>
    <w:multiLevelType w:val="hybridMultilevel"/>
    <w:tmpl w:val="D4A8ABB0"/>
    <w:lvl w:ilvl="0" w:tplc="081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6D"/>
    <w:rsid w:val="000A14E4"/>
    <w:rsid w:val="000D5F9D"/>
    <w:rsid w:val="001057D4"/>
    <w:rsid w:val="00147BC0"/>
    <w:rsid w:val="001D5680"/>
    <w:rsid w:val="002711FD"/>
    <w:rsid w:val="003A2893"/>
    <w:rsid w:val="003F0ED6"/>
    <w:rsid w:val="0044626D"/>
    <w:rsid w:val="005239A0"/>
    <w:rsid w:val="005E63AD"/>
    <w:rsid w:val="0071322F"/>
    <w:rsid w:val="00734803"/>
    <w:rsid w:val="00736F05"/>
    <w:rsid w:val="00837D11"/>
    <w:rsid w:val="008A4C8B"/>
    <w:rsid w:val="00916949"/>
    <w:rsid w:val="00A34690"/>
    <w:rsid w:val="00B57637"/>
    <w:rsid w:val="00B71902"/>
    <w:rsid w:val="00BB499A"/>
    <w:rsid w:val="00C809B8"/>
    <w:rsid w:val="00D540F6"/>
    <w:rsid w:val="00DD6152"/>
    <w:rsid w:val="00E45A56"/>
    <w:rsid w:val="00F324CB"/>
    <w:rsid w:val="00F707B1"/>
    <w:rsid w:val="00F9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4626D"/>
  </w:style>
  <w:style w:type="paragraph" w:styleId="NormalWeb">
    <w:name w:val="Normal (Web)"/>
    <w:basedOn w:val="Normal"/>
    <w:rsid w:val="004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ld1">
    <w:name w:val="bold1"/>
    <w:basedOn w:val="Normal"/>
    <w:rsid w:val="004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rsid w:val="0044626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626D"/>
    <w:rPr>
      <w:rFonts w:ascii="Tahoma" w:eastAsia="Times New Roman" w:hAnsi="Tahoma" w:cs="Times New Roman"/>
      <w:sz w:val="16"/>
      <w:szCs w:val="16"/>
      <w:lang w:val="en-GB" w:eastAsia="en-GB"/>
    </w:rPr>
  </w:style>
  <w:style w:type="paragraph" w:styleId="FootnoteText">
    <w:name w:val="footnote text"/>
    <w:basedOn w:val="Normal"/>
    <w:link w:val="FootnoteTextChar"/>
    <w:rsid w:val="00446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44626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4462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4462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4626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44626D"/>
  </w:style>
  <w:style w:type="paragraph" w:styleId="Header">
    <w:name w:val="header"/>
    <w:basedOn w:val="Normal"/>
    <w:link w:val="HeaderChar"/>
    <w:rsid w:val="004462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44626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446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26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26D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odyText2">
    <w:name w:val="Body Text 2"/>
    <w:basedOn w:val="Normal"/>
    <w:link w:val="BodyText2Char"/>
    <w:rsid w:val="0044626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sr-Cyrl-CS" w:eastAsia="x-none"/>
    </w:rPr>
  </w:style>
  <w:style w:type="character" w:customStyle="1" w:styleId="BodyText2Char">
    <w:name w:val="Body Text 2 Char"/>
    <w:basedOn w:val="DefaultParagraphFont"/>
    <w:link w:val="BodyText2"/>
    <w:rsid w:val="0044626D"/>
    <w:rPr>
      <w:rFonts w:ascii="Times New Roman" w:eastAsia="Times New Roman" w:hAnsi="Times New Roman" w:cs="Times New Roman"/>
      <w:sz w:val="24"/>
      <w:szCs w:val="24"/>
      <w:lang w:val="sr-Cyrl-CS" w:eastAsia="x-none"/>
    </w:rPr>
  </w:style>
  <w:style w:type="table" w:styleId="TableGrid">
    <w:name w:val="Table Grid"/>
    <w:basedOn w:val="TableNormal"/>
    <w:rsid w:val="0044626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44626D"/>
    <w:rPr>
      <w:i/>
      <w:iCs/>
    </w:rPr>
  </w:style>
  <w:style w:type="paragraph" w:styleId="ListParagraph">
    <w:name w:val="List Paragraph"/>
    <w:basedOn w:val="Normal"/>
    <w:uiPriority w:val="34"/>
    <w:qFormat/>
    <w:rsid w:val="00C80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4626D"/>
  </w:style>
  <w:style w:type="paragraph" w:styleId="NormalWeb">
    <w:name w:val="Normal (Web)"/>
    <w:basedOn w:val="Normal"/>
    <w:rsid w:val="004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ld1">
    <w:name w:val="bold1"/>
    <w:basedOn w:val="Normal"/>
    <w:rsid w:val="004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rsid w:val="0044626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626D"/>
    <w:rPr>
      <w:rFonts w:ascii="Tahoma" w:eastAsia="Times New Roman" w:hAnsi="Tahoma" w:cs="Times New Roman"/>
      <w:sz w:val="16"/>
      <w:szCs w:val="16"/>
      <w:lang w:val="en-GB" w:eastAsia="en-GB"/>
    </w:rPr>
  </w:style>
  <w:style w:type="paragraph" w:styleId="FootnoteText">
    <w:name w:val="footnote text"/>
    <w:basedOn w:val="Normal"/>
    <w:link w:val="FootnoteTextChar"/>
    <w:rsid w:val="00446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44626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4462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4462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4626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44626D"/>
  </w:style>
  <w:style w:type="paragraph" w:styleId="Header">
    <w:name w:val="header"/>
    <w:basedOn w:val="Normal"/>
    <w:link w:val="HeaderChar"/>
    <w:rsid w:val="004462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44626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446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26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26D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odyText2">
    <w:name w:val="Body Text 2"/>
    <w:basedOn w:val="Normal"/>
    <w:link w:val="BodyText2Char"/>
    <w:rsid w:val="0044626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sr-Cyrl-CS" w:eastAsia="x-none"/>
    </w:rPr>
  </w:style>
  <w:style w:type="character" w:customStyle="1" w:styleId="BodyText2Char">
    <w:name w:val="Body Text 2 Char"/>
    <w:basedOn w:val="DefaultParagraphFont"/>
    <w:link w:val="BodyText2"/>
    <w:rsid w:val="0044626D"/>
    <w:rPr>
      <w:rFonts w:ascii="Times New Roman" w:eastAsia="Times New Roman" w:hAnsi="Times New Roman" w:cs="Times New Roman"/>
      <w:sz w:val="24"/>
      <w:szCs w:val="24"/>
      <w:lang w:val="sr-Cyrl-CS" w:eastAsia="x-none"/>
    </w:rPr>
  </w:style>
  <w:style w:type="table" w:styleId="TableGrid">
    <w:name w:val="Table Grid"/>
    <w:basedOn w:val="TableNormal"/>
    <w:rsid w:val="0044626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44626D"/>
    <w:rPr>
      <w:i/>
      <w:iCs/>
    </w:rPr>
  </w:style>
  <w:style w:type="paragraph" w:styleId="ListParagraph">
    <w:name w:val="List Paragraph"/>
    <w:basedOn w:val="Normal"/>
    <w:uiPriority w:val="34"/>
    <w:qFormat/>
    <w:rsid w:val="00C80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6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ilalic</cp:lastModifiedBy>
  <cp:revision>23</cp:revision>
  <cp:lastPrinted>2014-11-27T09:12:00Z</cp:lastPrinted>
  <dcterms:created xsi:type="dcterms:W3CDTF">2014-11-26T07:32:00Z</dcterms:created>
  <dcterms:modified xsi:type="dcterms:W3CDTF">2015-02-05T13:06:00Z</dcterms:modified>
</cp:coreProperties>
</file>