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36" w:rsidRPr="000A5B2F" w:rsidRDefault="00983736" w:rsidP="00FE61BA">
      <w:pPr>
        <w:tabs>
          <w:tab w:val="left" w:pos="0"/>
        </w:tabs>
        <w:spacing w:after="0" w:line="240" w:lineRule="auto"/>
        <w:jc w:val="right"/>
        <w:rPr>
          <w:rFonts w:ascii="Times New Roman" w:hAnsi="Times New Roman"/>
          <w:color w:val="A6A6A6"/>
        </w:rPr>
      </w:pPr>
    </w:p>
    <w:p w:rsidR="00983736" w:rsidRPr="000A5B2F" w:rsidRDefault="00983736" w:rsidP="00FE61BA">
      <w:pPr>
        <w:tabs>
          <w:tab w:val="left" w:pos="0"/>
        </w:tabs>
        <w:spacing w:after="0" w:line="240" w:lineRule="auto"/>
        <w:jc w:val="center"/>
        <w:rPr>
          <w:rFonts w:ascii="Times New Roman" w:hAnsi="Times New Roman"/>
          <w:color w:val="000000"/>
        </w:rPr>
      </w:pPr>
    </w:p>
    <w:p w:rsidR="00983736" w:rsidRPr="000A5B2F" w:rsidRDefault="00080040" w:rsidP="00FE61BA">
      <w:pPr>
        <w:tabs>
          <w:tab w:val="left" w:pos="0"/>
        </w:tabs>
        <w:spacing w:after="0" w:line="240" w:lineRule="auto"/>
        <w:jc w:val="center"/>
        <w:rPr>
          <w:rFonts w:ascii="Times New Roman" w:hAnsi="Times New Roman"/>
          <w:color w:val="000000"/>
        </w:rPr>
      </w:pPr>
      <w:r w:rsidRPr="000A5B2F">
        <w:rPr>
          <w:rFonts w:ascii="Times New Roman" w:hAnsi="Times New Roman"/>
          <w:noProof/>
          <w:color w:val="000000"/>
          <w:lang w:val="en-US"/>
        </w:rPr>
        <w:drawing>
          <wp:anchor distT="0" distB="0" distL="114300" distR="114300" simplePos="0" relativeHeight="251654144" behindDoc="1" locked="0" layoutInCell="1" allowOverlap="1">
            <wp:simplePos x="0" y="0"/>
            <wp:positionH relativeFrom="column">
              <wp:posOffset>4137660</wp:posOffset>
            </wp:positionH>
            <wp:positionV relativeFrom="page">
              <wp:posOffset>3027045</wp:posOffset>
            </wp:positionV>
            <wp:extent cx="2322195" cy="2655570"/>
            <wp:effectExtent l="0" t="0" r="0" b="0"/>
            <wp:wrapNone/>
            <wp:docPr id="7" name="Picture 4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ntitled-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322195" cy="2655570"/>
                    </a:xfrm>
                    <a:prstGeom prst="rect">
                      <a:avLst/>
                    </a:prstGeom>
                    <a:noFill/>
                    <a:ln w="9525">
                      <a:noFill/>
                      <a:miter lim="800000"/>
                      <a:headEnd/>
                      <a:tailEnd/>
                    </a:ln>
                  </pic:spPr>
                </pic:pic>
              </a:graphicData>
            </a:graphic>
          </wp:anchor>
        </w:drawing>
      </w:r>
    </w:p>
    <w:p w:rsidR="00983736" w:rsidRPr="000A5B2F" w:rsidRDefault="00983736" w:rsidP="00FE61BA">
      <w:pPr>
        <w:tabs>
          <w:tab w:val="left" w:pos="0"/>
        </w:tabs>
        <w:spacing w:after="0" w:line="240" w:lineRule="auto"/>
        <w:jc w:val="center"/>
        <w:rPr>
          <w:rFonts w:ascii="Times New Roman" w:hAnsi="Times New Roman"/>
          <w:color w:val="000000"/>
        </w:rPr>
      </w:pPr>
    </w:p>
    <w:p w:rsidR="00983736" w:rsidRPr="000A5B2F" w:rsidRDefault="00983736" w:rsidP="00FE61BA">
      <w:pPr>
        <w:tabs>
          <w:tab w:val="left" w:pos="0"/>
        </w:tabs>
        <w:spacing w:after="0" w:line="240" w:lineRule="auto"/>
        <w:jc w:val="center"/>
        <w:rPr>
          <w:rFonts w:ascii="Times New Roman" w:hAnsi="Times New Roman"/>
          <w:color w:val="000000"/>
        </w:rPr>
      </w:pPr>
    </w:p>
    <w:p w:rsidR="00983736" w:rsidRPr="000A5B2F" w:rsidRDefault="00983736" w:rsidP="00FE61BA">
      <w:pPr>
        <w:tabs>
          <w:tab w:val="left" w:pos="0"/>
        </w:tabs>
        <w:spacing w:after="0" w:line="240" w:lineRule="auto"/>
        <w:jc w:val="center"/>
        <w:rPr>
          <w:rFonts w:ascii="Times New Roman" w:hAnsi="Times New Roman"/>
          <w:color w:val="000000"/>
        </w:rPr>
      </w:pPr>
    </w:p>
    <w:p w:rsidR="00983736" w:rsidRPr="000A5B2F" w:rsidRDefault="00983736" w:rsidP="00FE61BA">
      <w:pPr>
        <w:tabs>
          <w:tab w:val="left" w:pos="0"/>
        </w:tabs>
        <w:spacing w:after="0" w:line="240" w:lineRule="auto"/>
        <w:jc w:val="center"/>
        <w:rPr>
          <w:rFonts w:ascii="Times New Roman" w:hAnsi="Times New Roman"/>
          <w:b/>
          <w:color w:val="000000"/>
          <w:spacing w:val="60"/>
        </w:rPr>
      </w:pPr>
    </w:p>
    <w:p w:rsidR="00CF7ED6" w:rsidRPr="000A5B2F" w:rsidRDefault="00CF7ED6" w:rsidP="00FE61BA">
      <w:pPr>
        <w:tabs>
          <w:tab w:val="left" w:pos="0"/>
        </w:tabs>
        <w:spacing w:after="0" w:line="240" w:lineRule="auto"/>
        <w:jc w:val="center"/>
        <w:rPr>
          <w:rFonts w:ascii="Times New Roman" w:hAnsi="Times New Roman"/>
          <w:b/>
          <w:color w:val="000000"/>
          <w:spacing w:val="60"/>
        </w:rPr>
      </w:pPr>
    </w:p>
    <w:p w:rsidR="00CF7ED6" w:rsidRPr="000A5B2F" w:rsidRDefault="00CF7ED6" w:rsidP="00FE61BA">
      <w:pPr>
        <w:tabs>
          <w:tab w:val="left" w:pos="0"/>
        </w:tabs>
        <w:spacing w:after="0" w:line="240" w:lineRule="auto"/>
        <w:jc w:val="center"/>
        <w:rPr>
          <w:rFonts w:ascii="Times New Roman" w:hAnsi="Times New Roman"/>
          <w:b/>
          <w:color w:val="000000"/>
          <w:spacing w:val="60"/>
        </w:rPr>
      </w:pPr>
    </w:p>
    <w:p w:rsidR="00CF7ED6" w:rsidRPr="000A5B2F" w:rsidRDefault="00CF7ED6" w:rsidP="00FE61BA">
      <w:pPr>
        <w:tabs>
          <w:tab w:val="left" w:pos="0"/>
        </w:tabs>
        <w:spacing w:after="0" w:line="240" w:lineRule="auto"/>
        <w:jc w:val="center"/>
        <w:rPr>
          <w:rFonts w:ascii="Times New Roman" w:hAnsi="Times New Roman"/>
          <w:b/>
          <w:color w:val="000000"/>
          <w:spacing w:val="60"/>
        </w:rPr>
      </w:pPr>
    </w:p>
    <w:p w:rsidR="00CF7ED6" w:rsidRPr="000A5B2F" w:rsidRDefault="00CF7ED6" w:rsidP="00FE61BA">
      <w:pPr>
        <w:tabs>
          <w:tab w:val="left" w:pos="0"/>
        </w:tabs>
        <w:spacing w:after="0" w:line="240" w:lineRule="auto"/>
        <w:jc w:val="center"/>
        <w:rPr>
          <w:rFonts w:ascii="Times New Roman" w:hAnsi="Times New Roman"/>
          <w:b/>
          <w:color w:val="000000"/>
          <w:spacing w:val="60"/>
        </w:rPr>
      </w:pPr>
    </w:p>
    <w:p w:rsidR="00CF7ED6" w:rsidRPr="000A5B2F" w:rsidRDefault="00CF7ED6" w:rsidP="00FE61BA">
      <w:pPr>
        <w:tabs>
          <w:tab w:val="left" w:pos="0"/>
        </w:tabs>
        <w:spacing w:after="0" w:line="240" w:lineRule="auto"/>
        <w:jc w:val="center"/>
        <w:rPr>
          <w:rFonts w:ascii="Times New Roman" w:hAnsi="Times New Roman"/>
          <w:b/>
          <w:color w:val="000000"/>
          <w:spacing w:val="60"/>
        </w:rPr>
      </w:pPr>
    </w:p>
    <w:p w:rsidR="00983736" w:rsidRPr="000A5B2F" w:rsidRDefault="00983736" w:rsidP="00FE61BA">
      <w:pPr>
        <w:tabs>
          <w:tab w:val="left" w:pos="0"/>
        </w:tabs>
        <w:spacing w:after="0" w:line="240" w:lineRule="auto"/>
        <w:jc w:val="right"/>
        <w:rPr>
          <w:rFonts w:ascii="Times New Roman" w:hAnsi="Times New Roman"/>
          <w:color w:val="000000"/>
          <w:spacing w:val="60"/>
        </w:rPr>
      </w:pPr>
    </w:p>
    <w:p w:rsidR="009F768A" w:rsidRPr="000A5B2F" w:rsidRDefault="009F768A" w:rsidP="00FE61BA">
      <w:pPr>
        <w:tabs>
          <w:tab w:val="left" w:pos="0"/>
        </w:tabs>
        <w:spacing w:after="0" w:line="240" w:lineRule="auto"/>
        <w:jc w:val="center"/>
        <w:rPr>
          <w:rFonts w:ascii="Times New Roman" w:hAnsi="Times New Roman"/>
          <w:b/>
          <w:color w:val="000000"/>
          <w:spacing w:val="60"/>
        </w:rPr>
      </w:pPr>
    </w:p>
    <w:p w:rsidR="00983736" w:rsidRPr="000A5B2F" w:rsidRDefault="00983736" w:rsidP="00FE61BA">
      <w:pPr>
        <w:tabs>
          <w:tab w:val="left" w:pos="0"/>
        </w:tabs>
        <w:spacing w:after="0" w:line="240" w:lineRule="auto"/>
        <w:jc w:val="center"/>
        <w:rPr>
          <w:rFonts w:ascii="Times New Roman" w:hAnsi="Times New Roman"/>
          <w:b/>
          <w:color w:val="000000"/>
          <w:spacing w:val="60"/>
        </w:rPr>
      </w:pPr>
    </w:p>
    <w:p w:rsidR="0084090E" w:rsidRPr="000A5B2F" w:rsidRDefault="0084090E" w:rsidP="00FE61BA">
      <w:pPr>
        <w:tabs>
          <w:tab w:val="left" w:pos="0"/>
        </w:tabs>
        <w:spacing w:after="0" w:line="240" w:lineRule="auto"/>
        <w:jc w:val="center"/>
        <w:rPr>
          <w:rFonts w:ascii="Times New Roman" w:hAnsi="Times New Roman"/>
          <w:b/>
          <w:color w:val="000000"/>
          <w:spacing w:val="60"/>
        </w:rPr>
      </w:pPr>
    </w:p>
    <w:p w:rsidR="0084090E" w:rsidRPr="000A5B2F" w:rsidRDefault="0084090E" w:rsidP="00FE61BA">
      <w:pPr>
        <w:tabs>
          <w:tab w:val="left" w:pos="0"/>
        </w:tabs>
        <w:spacing w:after="0" w:line="240" w:lineRule="auto"/>
        <w:jc w:val="center"/>
        <w:rPr>
          <w:rFonts w:ascii="Times New Roman" w:hAnsi="Times New Roman"/>
          <w:b/>
          <w:color w:val="000000"/>
          <w:spacing w:val="60"/>
        </w:rPr>
      </w:pPr>
    </w:p>
    <w:p w:rsidR="00983736" w:rsidRPr="000A5B2F" w:rsidRDefault="00983736" w:rsidP="00FE61BA">
      <w:pPr>
        <w:tabs>
          <w:tab w:val="left" w:pos="0"/>
        </w:tabs>
        <w:spacing w:after="0" w:line="240" w:lineRule="auto"/>
        <w:jc w:val="center"/>
        <w:rPr>
          <w:rFonts w:ascii="Times New Roman" w:hAnsi="Times New Roman"/>
          <w:b/>
          <w:color w:val="000000"/>
          <w:spacing w:val="60"/>
        </w:rPr>
      </w:pPr>
    </w:p>
    <w:p w:rsidR="00983736" w:rsidRPr="000A5B2F" w:rsidRDefault="00983736" w:rsidP="00FE61BA">
      <w:pPr>
        <w:spacing w:after="0" w:line="240" w:lineRule="auto"/>
        <w:jc w:val="center"/>
        <w:rPr>
          <w:rFonts w:ascii="Times New Roman" w:hAnsi="Times New Roman"/>
          <w:b/>
          <w:color w:val="000000"/>
          <w:sz w:val="36"/>
          <w:szCs w:val="36"/>
        </w:rPr>
      </w:pPr>
      <w:bookmarkStart w:id="0" w:name="_Toc184439775"/>
      <w:r w:rsidRPr="000A5B2F">
        <w:rPr>
          <w:rFonts w:ascii="Times New Roman" w:hAnsi="Times New Roman"/>
          <w:b/>
          <w:color w:val="000000"/>
          <w:sz w:val="36"/>
          <w:szCs w:val="36"/>
        </w:rPr>
        <w:t>ГОДИШЊИ ПРОГРАМ РАДА</w:t>
      </w:r>
      <w:bookmarkEnd w:id="0"/>
    </w:p>
    <w:p w:rsidR="00983736" w:rsidRPr="000A5B2F" w:rsidRDefault="00983736" w:rsidP="00FE61BA">
      <w:pPr>
        <w:spacing w:after="0" w:line="240" w:lineRule="auto"/>
        <w:jc w:val="center"/>
        <w:rPr>
          <w:rFonts w:ascii="Times New Roman" w:hAnsi="Times New Roman"/>
          <w:b/>
          <w:color w:val="000000"/>
          <w:sz w:val="36"/>
          <w:szCs w:val="36"/>
        </w:rPr>
      </w:pPr>
      <w:bookmarkStart w:id="1" w:name="_Toc184439776"/>
      <w:r w:rsidRPr="000A5B2F">
        <w:rPr>
          <w:rFonts w:ascii="Times New Roman" w:hAnsi="Times New Roman"/>
          <w:b/>
          <w:color w:val="000000"/>
          <w:sz w:val="36"/>
          <w:szCs w:val="36"/>
        </w:rPr>
        <w:t>АГЕНЦИЈЕ ЗА ПРИВРЕДНЕ РЕГИСТРЕ</w:t>
      </w:r>
    </w:p>
    <w:p w:rsidR="00983736" w:rsidRPr="000A5B2F" w:rsidRDefault="00983736" w:rsidP="00FE61BA">
      <w:pPr>
        <w:spacing w:after="0" w:line="240" w:lineRule="auto"/>
        <w:jc w:val="center"/>
        <w:rPr>
          <w:rFonts w:ascii="Times New Roman" w:hAnsi="Times New Roman"/>
          <w:color w:val="000000"/>
          <w:sz w:val="36"/>
          <w:szCs w:val="36"/>
        </w:rPr>
      </w:pPr>
      <w:r w:rsidRPr="000A5B2F">
        <w:rPr>
          <w:rFonts w:ascii="Times New Roman" w:hAnsi="Times New Roman"/>
          <w:b/>
          <w:color w:val="000000"/>
          <w:sz w:val="36"/>
          <w:szCs w:val="36"/>
        </w:rPr>
        <w:t>ЗА 20</w:t>
      </w:r>
      <w:r w:rsidR="00E0195C" w:rsidRPr="000A5B2F">
        <w:rPr>
          <w:rFonts w:ascii="Times New Roman" w:hAnsi="Times New Roman"/>
          <w:b/>
          <w:color w:val="000000"/>
          <w:sz w:val="36"/>
          <w:szCs w:val="36"/>
        </w:rPr>
        <w:t>1</w:t>
      </w:r>
      <w:r w:rsidR="00C727F4" w:rsidRPr="000A5B2F">
        <w:rPr>
          <w:rFonts w:ascii="Times New Roman" w:hAnsi="Times New Roman"/>
          <w:b/>
          <w:color w:val="000000"/>
          <w:sz w:val="36"/>
          <w:szCs w:val="36"/>
        </w:rPr>
        <w:t>6</w:t>
      </w:r>
      <w:r w:rsidRPr="000A5B2F">
        <w:rPr>
          <w:rFonts w:ascii="Times New Roman" w:hAnsi="Times New Roman"/>
          <w:b/>
          <w:color w:val="000000"/>
          <w:sz w:val="36"/>
          <w:szCs w:val="36"/>
        </w:rPr>
        <w:t>. ГОДИНУ</w:t>
      </w:r>
      <w:bookmarkEnd w:id="1"/>
    </w:p>
    <w:p w:rsidR="00983736" w:rsidRPr="000A5B2F" w:rsidRDefault="00983736" w:rsidP="00FE61BA">
      <w:pPr>
        <w:pStyle w:val="TOCHeading"/>
        <w:tabs>
          <w:tab w:val="left" w:pos="0"/>
        </w:tabs>
        <w:spacing w:before="0" w:line="240" w:lineRule="auto"/>
        <w:rPr>
          <w:rFonts w:ascii="Times New Roman" w:hAnsi="Times New Roman"/>
          <w:color w:val="000000"/>
          <w:sz w:val="36"/>
          <w:szCs w:val="36"/>
        </w:rPr>
      </w:pPr>
    </w:p>
    <w:p w:rsidR="00983736" w:rsidRPr="000A5B2F" w:rsidRDefault="00983736" w:rsidP="00FE61BA">
      <w:pPr>
        <w:tabs>
          <w:tab w:val="left" w:pos="0"/>
        </w:tabs>
        <w:spacing w:after="0" w:line="240" w:lineRule="auto"/>
        <w:rPr>
          <w:rFonts w:ascii="Times New Roman" w:hAnsi="Times New Roman"/>
          <w:color w:val="000000"/>
        </w:rPr>
      </w:pPr>
    </w:p>
    <w:p w:rsidR="00983736" w:rsidRPr="000A5B2F" w:rsidRDefault="00983736" w:rsidP="00FE61BA">
      <w:pPr>
        <w:tabs>
          <w:tab w:val="left" w:pos="0"/>
        </w:tabs>
        <w:spacing w:after="0" w:line="240" w:lineRule="auto"/>
        <w:rPr>
          <w:rFonts w:ascii="Times New Roman" w:hAnsi="Times New Roman"/>
          <w:color w:val="000000"/>
        </w:rPr>
      </w:pPr>
    </w:p>
    <w:p w:rsidR="00983736" w:rsidRPr="000A5B2F" w:rsidRDefault="00983736" w:rsidP="00FE61BA">
      <w:pPr>
        <w:tabs>
          <w:tab w:val="left" w:pos="0"/>
        </w:tabs>
        <w:spacing w:after="0" w:line="240" w:lineRule="auto"/>
        <w:rPr>
          <w:rFonts w:ascii="Times New Roman" w:hAnsi="Times New Roman"/>
          <w:color w:val="000000"/>
        </w:rPr>
      </w:pPr>
    </w:p>
    <w:p w:rsidR="00983736" w:rsidRPr="000A5B2F" w:rsidRDefault="00983736" w:rsidP="00FE61BA">
      <w:pPr>
        <w:tabs>
          <w:tab w:val="left" w:pos="0"/>
        </w:tabs>
        <w:spacing w:after="0" w:line="240" w:lineRule="auto"/>
        <w:rPr>
          <w:rFonts w:ascii="Times New Roman" w:hAnsi="Times New Roman"/>
          <w:color w:val="000000"/>
        </w:rPr>
      </w:pPr>
    </w:p>
    <w:p w:rsidR="00983736" w:rsidRPr="000A5B2F" w:rsidRDefault="00983736" w:rsidP="00FE61BA">
      <w:pPr>
        <w:tabs>
          <w:tab w:val="left" w:pos="0"/>
        </w:tabs>
        <w:spacing w:after="0" w:line="240" w:lineRule="auto"/>
        <w:rPr>
          <w:rFonts w:ascii="Times New Roman" w:hAnsi="Times New Roman"/>
          <w:color w:val="000000"/>
        </w:rPr>
      </w:pPr>
    </w:p>
    <w:p w:rsidR="00983736" w:rsidRPr="000A5B2F" w:rsidRDefault="00983736" w:rsidP="00FE61BA">
      <w:pPr>
        <w:tabs>
          <w:tab w:val="left" w:pos="0"/>
        </w:tabs>
        <w:spacing w:after="0" w:line="240" w:lineRule="auto"/>
        <w:rPr>
          <w:rFonts w:ascii="Times New Roman" w:hAnsi="Times New Roman"/>
          <w:color w:val="000000"/>
        </w:rPr>
      </w:pPr>
    </w:p>
    <w:p w:rsidR="00983736" w:rsidRPr="000A5B2F" w:rsidRDefault="00983736" w:rsidP="00FE61BA">
      <w:pPr>
        <w:tabs>
          <w:tab w:val="left" w:pos="0"/>
        </w:tabs>
        <w:spacing w:after="0" w:line="240" w:lineRule="auto"/>
        <w:rPr>
          <w:rFonts w:ascii="Times New Roman" w:hAnsi="Times New Roman"/>
          <w:color w:val="000000"/>
        </w:rPr>
      </w:pPr>
    </w:p>
    <w:p w:rsidR="00983736" w:rsidRPr="000A5B2F" w:rsidRDefault="00983736" w:rsidP="00FE61BA">
      <w:pPr>
        <w:tabs>
          <w:tab w:val="left" w:pos="0"/>
        </w:tabs>
        <w:spacing w:after="0" w:line="240" w:lineRule="auto"/>
        <w:rPr>
          <w:rFonts w:ascii="Times New Roman" w:hAnsi="Times New Roman"/>
          <w:color w:val="000000"/>
        </w:rPr>
      </w:pPr>
    </w:p>
    <w:p w:rsidR="00983736" w:rsidRPr="000A5B2F" w:rsidRDefault="00983736" w:rsidP="00FE61BA">
      <w:pPr>
        <w:tabs>
          <w:tab w:val="left" w:pos="0"/>
        </w:tabs>
        <w:spacing w:after="0" w:line="240" w:lineRule="auto"/>
        <w:rPr>
          <w:rFonts w:ascii="Times New Roman" w:hAnsi="Times New Roman"/>
          <w:color w:val="000000"/>
        </w:rPr>
      </w:pPr>
    </w:p>
    <w:p w:rsidR="00983736" w:rsidRPr="000A5B2F" w:rsidRDefault="00983736"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000000"/>
        </w:rPr>
      </w:pPr>
    </w:p>
    <w:p w:rsidR="0084090E" w:rsidRPr="000A5B2F" w:rsidRDefault="0084090E" w:rsidP="00FE61BA">
      <w:pPr>
        <w:tabs>
          <w:tab w:val="left" w:pos="0"/>
        </w:tabs>
        <w:spacing w:after="0" w:line="240" w:lineRule="auto"/>
        <w:rPr>
          <w:rFonts w:ascii="Times New Roman" w:hAnsi="Times New Roman"/>
          <w:color w:val="000000"/>
        </w:rPr>
      </w:pPr>
    </w:p>
    <w:p w:rsidR="0084090E" w:rsidRPr="000A5B2F" w:rsidRDefault="0084090E" w:rsidP="00FE61BA">
      <w:pPr>
        <w:tabs>
          <w:tab w:val="left" w:pos="0"/>
        </w:tabs>
        <w:spacing w:after="0" w:line="240" w:lineRule="auto"/>
        <w:rPr>
          <w:rFonts w:ascii="Times New Roman" w:hAnsi="Times New Roman"/>
          <w:color w:val="000000"/>
        </w:rPr>
      </w:pPr>
    </w:p>
    <w:p w:rsidR="0084090E" w:rsidRPr="000A5B2F" w:rsidRDefault="0084090E" w:rsidP="00FE61BA">
      <w:pPr>
        <w:tabs>
          <w:tab w:val="left" w:pos="0"/>
        </w:tabs>
        <w:spacing w:after="0" w:line="240" w:lineRule="auto"/>
        <w:rPr>
          <w:rFonts w:ascii="Times New Roman" w:hAnsi="Times New Roman"/>
          <w:color w:val="000000"/>
        </w:rPr>
      </w:pPr>
    </w:p>
    <w:p w:rsidR="00A72C4D" w:rsidRPr="000A5B2F" w:rsidRDefault="00A72C4D" w:rsidP="00FE61BA">
      <w:pPr>
        <w:tabs>
          <w:tab w:val="left" w:pos="0"/>
        </w:tabs>
        <w:spacing w:after="0" w:line="240" w:lineRule="auto"/>
        <w:rPr>
          <w:rFonts w:ascii="Times New Roman" w:hAnsi="Times New Roman"/>
          <w:color w:val="A6A6A6"/>
        </w:rPr>
      </w:pPr>
    </w:p>
    <w:p w:rsidR="00A72C4D" w:rsidRPr="000A5B2F" w:rsidRDefault="00A72C4D" w:rsidP="00FE61BA">
      <w:pPr>
        <w:tabs>
          <w:tab w:val="left" w:pos="0"/>
        </w:tabs>
        <w:spacing w:after="0" w:line="240" w:lineRule="auto"/>
        <w:jc w:val="center"/>
        <w:rPr>
          <w:rFonts w:ascii="Times New Roman" w:hAnsi="Times New Roman"/>
          <w:color w:val="000000"/>
        </w:rPr>
      </w:pPr>
      <w:r w:rsidRPr="000A5B2F">
        <w:rPr>
          <w:rFonts w:ascii="Times New Roman" w:hAnsi="Times New Roman"/>
          <w:color w:val="000000"/>
        </w:rPr>
        <w:t>Децембар 201</w:t>
      </w:r>
      <w:r w:rsidR="00C727F4" w:rsidRPr="000A5B2F">
        <w:rPr>
          <w:rFonts w:ascii="Times New Roman" w:hAnsi="Times New Roman"/>
          <w:color w:val="000000"/>
        </w:rPr>
        <w:t>5</w:t>
      </w:r>
      <w:r w:rsidRPr="000A5B2F">
        <w:rPr>
          <w:rFonts w:ascii="Times New Roman" w:hAnsi="Times New Roman"/>
          <w:color w:val="000000"/>
        </w:rPr>
        <w:t>. године</w:t>
      </w:r>
    </w:p>
    <w:p w:rsidR="001E7F4F" w:rsidRPr="000A5B2F" w:rsidRDefault="00234E49" w:rsidP="00FE61BA">
      <w:pPr>
        <w:tabs>
          <w:tab w:val="left" w:pos="0"/>
        </w:tabs>
        <w:spacing w:after="0" w:line="240" w:lineRule="auto"/>
        <w:jc w:val="center"/>
        <w:rPr>
          <w:rFonts w:ascii="Times New Roman" w:hAnsi="Times New Roman"/>
          <w:color w:val="000000"/>
        </w:rPr>
      </w:pPr>
      <w:bookmarkStart w:id="2" w:name="_Toc184439777"/>
      <w:r w:rsidRPr="000A5B2F">
        <w:rPr>
          <w:rFonts w:ascii="Times New Roman" w:hAnsi="Times New Roman"/>
          <w:color w:val="A6A6A6"/>
        </w:rPr>
        <w:br w:type="page"/>
      </w:r>
      <w:r w:rsidR="00983736" w:rsidRPr="000A5B2F">
        <w:rPr>
          <w:rFonts w:ascii="Times New Roman" w:hAnsi="Times New Roman"/>
          <w:color w:val="000000"/>
          <w:spacing w:val="100"/>
        </w:rPr>
        <w:lastRenderedPageBreak/>
        <w:t>С</w:t>
      </w:r>
      <w:r w:rsidR="001E7F4F" w:rsidRPr="000A5B2F">
        <w:rPr>
          <w:rFonts w:ascii="Times New Roman" w:hAnsi="Times New Roman"/>
          <w:color w:val="000000"/>
          <w:spacing w:val="100"/>
        </w:rPr>
        <w:t>адржај</w:t>
      </w:r>
      <w:bookmarkEnd w:id="2"/>
      <w:r w:rsidR="00974B79" w:rsidRPr="000A5B2F">
        <w:rPr>
          <w:rFonts w:ascii="Times New Roman" w:hAnsi="Times New Roman"/>
          <w:b/>
          <w:color w:val="000000"/>
        </w:rPr>
        <w:t>:</w:t>
      </w:r>
    </w:p>
    <w:bookmarkStart w:id="3" w:name="_Toc184439778" w:displacedByCustomXml="next"/>
    <w:sdt>
      <w:sdtPr>
        <w:rPr>
          <w:rFonts w:ascii="Calibri" w:hAnsi="Calibri"/>
          <w:b w:val="0"/>
          <w:bCs w:val="0"/>
          <w:color w:val="auto"/>
          <w:sz w:val="22"/>
          <w:szCs w:val="22"/>
        </w:rPr>
        <w:id w:val="12278434"/>
        <w:docPartObj>
          <w:docPartGallery w:val="Table of Contents"/>
          <w:docPartUnique/>
        </w:docPartObj>
      </w:sdtPr>
      <w:sdtEndPr>
        <w:rPr>
          <w:rFonts w:ascii="Times New Roman" w:hAnsi="Times New Roman"/>
        </w:rPr>
      </w:sdtEndPr>
      <w:sdtContent>
        <w:p w:rsidR="00556C55" w:rsidRPr="000A5B2F" w:rsidRDefault="00556C55" w:rsidP="00556C55">
          <w:pPr>
            <w:pStyle w:val="TOCHeading"/>
            <w:spacing w:before="0"/>
            <w:rPr>
              <w:rFonts w:ascii="Times New Roman" w:hAnsi="Times New Roman"/>
              <w:color w:val="000000" w:themeColor="text1"/>
              <w:sz w:val="22"/>
              <w:szCs w:val="22"/>
            </w:rPr>
          </w:pPr>
        </w:p>
        <w:p w:rsidR="00556C55" w:rsidRPr="000A5B2F" w:rsidRDefault="00A137C8">
          <w:pPr>
            <w:pStyle w:val="TOC1"/>
            <w:rPr>
              <w:rFonts w:eastAsiaTheme="minorEastAsia"/>
              <w:b w:val="0"/>
            </w:rPr>
          </w:pPr>
          <w:r w:rsidRPr="000A5B2F">
            <w:rPr>
              <w:b w:val="0"/>
              <w:noProof w:val="0"/>
            </w:rPr>
            <w:fldChar w:fldCharType="begin"/>
          </w:r>
          <w:r w:rsidR="00556C55" w:rsidRPr="000A5B2F">
            <w:rPr>
              <w:b w:val="0"/>
              <w:noProof w:val="0"/>
            </w:rPr>
            <w:instrText xml:space="preserve"> TOC \o "1-3" \h \z \u </w:instrText>
          </w:r>
          <w:r w:rsidRPr="000A5B2F">
            <w:rPr>
              <w:b w:val="0"/>
              <w:noProof w:val="0"/>
            </w:rPr>
            <w:fldChar w:fldCharType="separate"/>
          </w:r>
          <w:hyperlink w:anchor="_Toc438113908" w:history="1">
            <w:r w:rsidR="00556C55" w:rsidRPr="000A5B2F">
              <w:rPr>
                <w:rStyle w:val="Hyperlink"/>
                <w:b w:val="0"/>
                <w:u w:val="none"/>
              </w:rPr>
              <w:t>I</w:t>
            </w:r>
            <w:r w:rsidR="00556C55" w:rsidRPr="000A5B2F">
              <w:rPr>
                <w:rFonts w:eastAsiaTheme="minorEastAsia"/>
                <w:b w:val="0"/>
              </w:rPr>
              <w:tab/>
            </w:r>
            <w:r w:rsidR="00556C55" w:rsidRPr="000A5B2F">
              <w:rPr>
                <w:rStyle w:val="Hyperlink"/>
                <w:b w:val="0"/>
                <w:u w:val="none"/>
              </w:rPr>
              <w:t>УВОД</w:t>
            </w:r>
            <w:r w:rsidR="00556C55" w:rsidRPr="000A5B2F">
              <w:rPr>
                <w:b w:val="0"/>
                <w:webHidden/>
              </w:rPr>
              <w:tab/>
            </w:r>
            <w:r w:rsidRPr="000A5B2F">
              <w:rPr>
                <w:b w:val="0"/>
                <w:webHidden/>
              </w:rPr>
              <w:fldChar w:fldCharType="begin"/>
            </w:r>
            <w:r w:rsidR="00556C55" w:rsidRPr="000A5B2F">
              <w:rPr>
                <w:b w:val="0"/>
                <w:webHidden/>
              </w:rPr>
              <w:instrText xml:space="preserve"> PAGEREF _Toc438113908 \h </w:instrText>
            </w:r>
            <w:r w:rsidRPr="000A5B2F">
              <w:rPr>
                <w:b w:val="0"/>
                <w:webHidden/>
              </w:rPr>
            </w:r>
            <w:r w:rsidRPr="000A5B2F">
              <w:rPr>
                <w:b w:val="0"/>
                <w:webHidden/>
              </w:rPr>
              <w:fldChar w:fldCharType="separate"/>
            </w:r>
            <w:r w:rsidR="001B0508">
              <w:rPr>
                <w:b w:val="0"/>
                <w:webHidden/>
              </w:rPr>
              <w:t>3</w:t>
            </w:r>
            <w:r w:rsidRPr="000A5B2F">
              <w:rPr>
                <w:b w:val="0"/>
                <w:webHidden/>
              </w:rPr>
              <w:fldChar w:fldCharType="end"/>
            </w:r>
          </w:hyperlink>
        </w:p>
        <w:p w:rsidR="00556C55" w:rsidRPr="000A5B2F" w:rsidRDefault="00A137C8">
          <w:pPr>
            <w:pStyle w:val="TOC1"/>
            <w:rPr>
              <w:rFonts w:eastAsiaTheme="minorEastAsia"/>
              <w:b w:val="0"/>
            </w:rPr>
          </w:pPr>
          <w:hyperlink w:anchor="_Toc438113909" w:history="1">
            <w:r w:rsidR="00556C55" w:rsidRPr="000A5B2F">
              <w:rPr>
                <w:rStyle w:val="Hyperlink"/>
                <w:b w:val="0"/>
                <w:u w:val="none"/>
              </w:rPr>
              <w:t>II</w:t>
            </w:r>
            <w:r w:rsidR="00556C55" w:rsidRPr="000A5B2F">
              <w:rPr>
                <w:rFonts w:eastAsiaTheme="minorEastAsia"/>
                <w:b w:val="0"/>
              </w:rPr>
              <w:tab/>
            </w:r>
            <w:r w:rsidR="00556C55" w:rsidRPr="000A5B2F">
              <w:rPr>
                <w:rStyle w:val="Hyperlink"/>
                <w:b w:val="0"/>
                <w:u w:val="none"/>
              </w:rPr>
              <w:t>СИСТЕМСКИ ОКВИР ПОСТУПАЊА АГЕНЦИЈЕ</w:t>
            </w:r>
            <w:r w:rsidR="00556C55" w:rsidRPr="000A5B2F">
              <w:rPr>
                <w:b w:val="0"/>
                <w:webHidden/>
              </w:rPr>
              <w:tab/>
            </w:r>
            <w:r w:rsidRPr="000A5B2F">
              <w:rPr>
                <w:b w:val="0"/>
                <w:webHidden/>
              </w:rPr>
              <w:fldChar w:fldCharType="begin"/>
            </w:r>
            <w:r w:rsidR="00556C55" w:rsidRPr="000A5B2F">
              <w:rPr>
                <w:b w:val="0"/>
                <w:webHidden/>
              </w:rPr>
              <w:instrText xml:space="preserve"> PAGEREF _Toc438113909 \h </w:instrText>
            </w:r>
            <w:r w:rsidRPr="000A5B2F">
              <w:rPr>
                <w:b w:val="0"/>
                <w:webHidden/>
              </w:rPr>
            </w:r>
            <w:r w:rsidRPr="000A5B2F">
              <w:rPr>
                <w:b w:val="0"/>
                <w:webHidden/>
              </w:rPr>
              <w:fldChar w:fldCharType="separate"/>
            </w:r>
            <w:r w:rsidR="001B0508">
              <w:rPr>
                <w:b w:val="0"/>
                <w:webHidden/>
              </w:rPr>
              <w:t>5</w:t>
            </w:r>
            <w:r w:rsidRPr="000A5B2F">
              <w:rPr>
                <w:b w:val="0"/>
                <w:webHidden/>
              </w:rPr>
              <w:fldChar w:fldCharType="end"/>
            </w:r>
          </w:hyperlink>
        </w:p>
        <w:p w:rsidR="00556C55" w:rsidRPr="000A5B2F" w:rsidRDefault="00A137C8">
          <w:pPr>
            <w:pStyle w:val="TOC1"/>
            <w:rPr>
              <w:rFonts w:eastAsiaTheme="minorEastAsia"/>
              <w:b w:val="0"/>
            </w:rPr>
          </w:pPr>
          <w:hyperlink w:anchor="_Toc438113910" w:history="1">
            <w:r w:rsidR="00556C55" w:rsidRPr="000A5B2F">
              <w:rPr>
                <w:rStyle w:val="Hyperlink"/>
                <w:b w:val="0"/>
                <w:u w:val="none"/>
              </w:rPr>
              <w:t>III</w:t>
            </w:r>
            <w:r w:rsidR="00556C55" w:rsidRPr="000A5B2F">
              <w:rPr>
                <w:rFonts w:eastAsiaTheme="minorEastAsia"/>
                <w:b w:val="0"/>
              </w:rPr>
              <w:tab/>
            </w:r>
            <w:r w:rsidR="00556C55" w:rsidRPr="000A5B2F">
              <w:rPr>
                <w:rStyle w:val="Hyperlink"/>
                <w:b w:val="0"/>
                <w:u w:val="none"/>
              </w:rPr>
              <w:t>ВИЗИЈА АГЕНЦИЈЕ И ПОТРЕБА ЗА ЊЕНОМ СТАЛНОМ НАДОГРАДЊОМ</w:t>
            </w:r>
            <w:r w:rsidR="00556C55" w:rsidRPr="000A5B2F">
              <w:rPr>
                <w:b w:val="0"/>
                <w:webHidden/>
              </w:rPr>
              <w:tab/>
            </w:r>
            <w:r w:rsidRPr="000A5B2F">
              <w:rPr>
                <w:b w:val="0"/>
                <w:webHidden/>
              </w:rPr>
              <w:fldChar w:fldCharType="begin"/>
            </w:r>
            <w:r w:rsidR="00556C55" w:rsidRPr="000A5B2F">
              <w:rPr>
                <w:b w:val="0"/>
                <w:webHidden/>
              </w:rPr>
              <w:instrText xml:space="preserve"> PAGEREF _Toc438113910 \h </w:instrText>
            </w:r>
            <w:r w:rsidRPr="000A5B2F">
              <w:rPr>
                <w:b w:val="0"/>
                <w:webHidden/>
              </w:rPr>
            </w:r>
            <w:r w:rsidRPr="000A5B2F">
              <w:rPr>
                <w:b w:val="0"/>
                <w:webHidden/>
              </w:rPr>
              <w:fldChar w:fldCharType="separate"/>
            </w:r>
            <w:r w:rsidR="001B0508">
              <w:rPr>
                <w:b w:val="0"/>
                <w:webHidden/>
              </w:rPr>
              <w:t>9</w:t>
            </w:r>
            <w:r w:rsidRPr="000A5B2F">
              <w:rPr>
                <w:b w:val="0"/>
                <w:webHidden/>
              </w:rPr>
              <w:fldChar w:fldCharType="end"/>
            </w:r>
          </w:hyperlink>
        </w:p>
        <w:p w:rsidR="00556C55" w:rsidRPr="000A5B2F" w:rsidRDefault="00A137C8">
          <w:pPr>
            <w:pStyle w:val="TOC1"/>
            <w:rPr>
              <w:rFonts w:eastAsiaTheme="minorEastAsia"/>
              <w:b w:val="0"/>
            </w:rPr>
          </w:pPr>
          <w:hyperlink w:anchor="_Toc438113911" w:history="1">
            <w:r w:rsidR="00556C55" w:rsidRPr="000A5B2F">
              <w:rPr>
                <w:rStyle w:val="Hyperlink"/>
                <w:b w:val="0"/>
                <w:u w:val="none"/>
              </w:rPr>
              <w:t>IV</w:t>
            </w:r>
            <w:r w:rsidR="00556C55" w:rsidRPr="000A5B2F">
              <w:rPr>
                <w:rFonts w:eastAsiaTheme="minorEastAsia"/>
                <w:b w:val="0"/>
              </w:rPr>
              <w:tab/>
            </w:r>
            <w:r w:rsidR="00556C55" w:rsidRPr="000A5B2F">
              <w:rPr>
                <w:rStyle w:val="Hyperlink"/>
                <w:b w:val="0"/>
                <w:u w:val="none"/>
              </w:rPr>
              <w:t>СИСТЕМ ВРЕДНОСТИ АГЕНЦИЈЕ</w:t>
            </w:r>
            <w:r w:rsidR="00556C55" w:rsidRPr="000A5B2F">
              <w:rPr>
                <w:b w:val="0"/>
                <w:webHidden/>
              </w:rPr>
              <w:tab/>
            </w:r>
            <w:r w:rsidRPr="000A5B2F">
              <w:rPr>
                <w:b w:val="0"/>
                <w:webHidden/>
              </w:rPr>
              <w:fldChar w:fldCharType="begin"/>
            </w:r>
            <w:r w:rsidR="00556C55" w:rsidRPr="000A5B2F">
              <w:rPr>
                <w:b w:val="0"/>
                <w:webHidden/>
              </w:rPr>
              <w:instrText xml:space="preserve"> PAGEREF _Toc438113911 \h </w:instrText>
            </w:r>
            <w:r w:rsidRPr="000A5B2F">
              <w:rPr>
                <w:b w:val="0"/>
                <w:webHidden/>
              </w:rPr>
            </w:r>
            <w:r w:rsidRPr="000A5B2F">
              <w:rPr>
                <w:b w:val="0"/>
                <w:webHidden/>
              </w:rPr>
              <w:fldChar w:fldCharType="separate"/>
            </w:r>
            <w:r w:rsidR="001B0508">
              <w:rPr>
                <w:b w:val="0"/>
                <w:webHidden/>
              </w:rPr>
              <w:t>10</w:t>
            </w:r>
            <w:r w:rsidRPr="000A5B2F">
              <w:rPr>
                <w:b w:val="0"/>
                <w:webHidden/>
              </w:rPr>
              <w:fldChar w:fldCharType="end"/>
            </w:r>
          </w:hyperlink>
        </w:p>
        <w:p w:rsidR="00556C55" w:rsidRPr="000A5B2F" w:rsidRDefault="00A137C8">
          <w:pPr>
            <w:pStyle w:val="TOC1"/>
            <w:rPr>
              <w:rFonts w:eastAsiaTheme="minorEastAsia"/>
              <w:b w:val="0"/>
            </w:rPr>
          </w:pPr>
          <w:hyperlink w:anchor="_Toc438113912" w:history="1">
            <w:r w:rsidR="00556C55" w:rsidRPr="000A5B2F">
              <w:rPr>
                <w:rStyle w:val="Hyperlink"/>
                <w:b w:val="0"/>
                <w:u w:val="none"/>
              </w:rPr>
              <w:t>V</w:t>
            </w:r>
            <w:r w:rsidR="00556C55" w:rsidRPr="000A5B2F">
              <w:rPr>
                <w:rFonts w:eastAsiaTheme="minorEastAsia"/>
                <w:b w:val="0"/>
              </w:rPr>
              <w:tab/>
            </w:r>
            <w:r w:rsidR="00556C55" w:rsidRPr="000A5B2F">
              <w:rPr>
                <w:rStyle w:val="Hyperlink"/>
                <w:b w:val="0"/>
                <w:u w:val="none"/>
              </w:rPr>
              <w:t>ОРГАНИЗАЦИЈА И РЕСУРСИ АГЕНЦИЈЕ - ПРОФИЛ</w:t>
            </w:r>
            <w:r w:rsidR="00556C55" w:rsidRPr="000A5B2F">
              <w:rPr>
                <w:b w:val="0"/>
                <w:webHidden/>
              </w:rPr>
              <w:tab/>
            </w:r>
            <w:r w:rsidRPr="000A5B2F">
              <w:rPr>
                <w:b w:val="0"/>
                <w:webHidden/>
              </w:rPr>
              <w:fldChar w:fldCharType="begin"/>
            </w:r>
            <w:r w:rsidR="00556C55" w:rsidRPr="000A5B2F">
              <w:rPr>
                <w:b w:val="0"/>
                <w:webHidden/>
              </w:rPr>
              <w:instrText xml:space="preserve"> PAGEREF _Toc438113912 \h </w:instrText>
            </w:r>
            <w:r w:rsidRPr="000A5B2F">
              <w:rPr>
                <w:b w:val="0"/>
                <w:webHidden/>
              </w:rPr>
            </w:r>
            <w:r w:rsidRPr="000A5B2F">
              <w:rPr>
                <w:b w:val="0"/>
                <w:webHidden/>
              </w:rPr>
              <w:fldChar w:fldCharType="separate"/>
            </w:r>
            <w:r w:rsidR="001B0508">
              <w:rPr>
                <w:b w:val="0"/>
                <w:webHidden/>
              </w:rPr>
              <w:t>11</w:t>
            </w:r>
            <w:r w:rsidRPr="000A5B2F">
              <w:rPr>
                <w:b w:val="0"/>
                <w:webHidden/>
              </w:rPr>
              <w:fldChar w:fldCharType="end"/>
            </w:r>
          </w:hyperlink>
        </w:p>
        <w:p w:rsidR="00556C55" w:rsidRPr="000A5B2F" w:rsidRDefault="00A137C8">
          <w:pPr>
            <w:pStyle w:val="TOC1"/>
            <w:rPr>
              <w:rFonts w:eastAsiaTheme="minorEastAsia"/>
              <w:b w:val="0"/>
            </w:rPr>
          </w:pPr>
          <w:hyperlink w:anchor="_Toc438113913" w:history="1">
            <w:r w:rsidR="00556C55" w:rsidRPr="000A5B2F">
              <w:rPr>
                <w:rStyle w:val="Hyperlink"/>
                <w:b w:val="0"/>
                <w:u w:val="none"/>
              </w:rPr>
              <w:t>VI</w:t>
            </w:r>
            <w:r w:rsidR="00556C55" w:rsidRPr="000A5B2F">
              <w:rPr>
                <w:rFonts w:eastAsiaTheme="minorEastAsia"/>
                <w:b w:val="0"/>
              </w:rPr>
              <w:tab/>
            </w:r>
            <w:r w:rsidR="00556C55" w:rsidRPr="000A5B2F">
              <w:rPr>
                <w:rStyle w:val="Hyperlink"/>
                <w:b w:val="0"/>
                <w:u w:val="none"/>
              </w:rPr>
              <w:t>ПЛАН ПОСЛОВНИХ АКТИВНОСТИ</w:t>
            </w:r>
            <w:r w:rsidR="00556C55" w:rsidRPr="000A5B2F">
              <w:rPr>
                <w:b w:val="0"/>
                <w:webHidden/>
              </w:rPr>
              <w:tab/>
            </w:r>
            <w:r w:rsidRPr="000A5B2F">
              <w:rPr>
                <w:b w:val="0"/>
                <w:webHidden/>
              </w:rPr>
              <w:fldChar w:fldCharType="begin"/>
            </w:r>
            <w:r w:rsidR="00556C55" w:rsidRPr="000A5B2F">
              <w:rPr>
                <w:b w:val="0"/>
                <w:webHidden/>
              </w:rPr>
              <w:instrText xml:space="preserve"> PAGEREF _Toc438113913 \h </w:instrText>
            </w:r>
            <w:r w:rsidRPr="000A5B2F">
              <w:rPr>
                <w:b w:val="0"/>
                <w:webHidden/>
              </w:rPr>
            </w:r>
            <w:r w:rsidRPr="000A5B2F">
              <w:rPr>
                <w:b w:val="0"/>
                <w:webHidden/>
              </w:rPr>
              <w:fldChar w:fldCharType="separate"/>
            </w:r>
            <w:r w:rsidR="001B0508">
              <w:rPr>
                <w:b w:val="0"/>
                <w:webHidden/>
              </w:rPr>
              <w:t>13</w:t>
            </w:r>
            <w:r w:rsidRPr="000A5B2F">
              <w:rPr>
                <w:b w:val="0"/>
                <w:webHidden/>
              </w:rPr>
              <w:fldChar w:fldCharType="end"/>
            </w:r>
          </w:hyperlink>
        </w:p>
        <w:p w:rsidR="00556C55" w:rsidRPr="000A5B2F" w:rsidRDefault="00A137C8">
          <w:pPr>
            <w:pStyle w:val="TOC2"/>
            <w:rPr>
              <w:rFonts w:eastAsiaTheme="minorEastAsia"/>
              <w:color w:val="auto"/>
            </w:rPr>
          </w:pPr>
          <w:hyperlink w:anchor="_Toc438113914" w:history="1">
            <w:r w:rsidR="00556C55" w:rsidRPr="000A5B2F">
              <w:rPr>
                <w:rStyle w:val="Hyperlink"/>
                <w:u w:val="none"/>
              </w:rPr>
              <w:t>1.</w:t>
            </w:r>
            <w:r w:rsidR="00556C55" w:rsidRPr="000A5B2F">
              <w:rPr>
                <w:rFonts w:eastAsiaTheme="minorEastAsia"/>
                <w:color w:val="auto"/>
              </w:rPr>
              <w:tab/>
            </w:r>
            <w:r w:rsidR="00556C55" w:rsidRPr="000A5B2F">
              <w:rPr>
                <w:rStyle w:val="Hyperlink"/>
                <w:u w:val="none"/>
              </w:rPr>
              <w:t>Регистар привредних субјеката, Регистар јавних гласила, Регистар туризма, Регистар стечајних маса, Регистар понуђача и Регистар лица са привременим ограничењима права</w:t>
            </w:r>
            <w:r w:rsidR="00556C55" w:rsidRPr="000A5B2F">
              <w:rPr>
                <w:webHidden/>
              </w:rPr>
              <w:tab/>
            </w:r>
            <w:r w:rsidRPr="000A5B2F">
              <w:rPr>
                <w:webHidden/>
              </w:rPr>
              <w:fldChar w:fldCharType="begin"/>
            </w:r>
            <w:r w:rsidR="00556C55" w:rsidRPr="000A5B2F">
              <w:rPr>
                <w:webHidden/>
              </w:rPr>
              <w:instrText xml:space="preserve"> PAGEREF _Toc438113914 \h </w:instrText>
            </w:r>
            <w:r w:rsidRPr="000A5B2F">
              <w:rPr>
                <w:webHidden/>
              </w:rPr>
            </w:r>
            <w:r w:rsidRPr="000A5B2F">
              <w:rPr>
                <w:webHidden/>
              </w:rPr>
              <w:fldChar w:fldCharType="separate"/>
            </w:r>
            <w:r w:rsidR="001B0508">
              <w:rPr>
                <w:webHidden/>
              </w:rPr>
              <w:t>13</w:t>
            </w:r>
            <w:r w:rsidRPr="000A5B2F">
              <w:rPr>
                <w:webHidden/>
              </w:rPr>
              <w:fldChar w:fldCharType="end"/>
            </w:r>
          </w:hyperlink>
        </w:p>
        <w:p w:rsidR="00556C55" w:rsidRPr="000A5B2F" w:rsidRDefault="00A137C8">
          <w:pPr>
            <w:pStyle w:val="TOC2"/>
            <w:rPr>
              <w:rFonts w:eastAsiaTheme="minorEastAsia"/>
              <w:color w:val="auto"/>
            </w:rPr>
          </w:pPr>
          <w:hyperlink w:anchor="_Toc438113915" w:history="1">
            <w:r w:rsidR="00556C55" w:rsidRPr="000A5B2F">
              <w:rPr>
                <w:rStyle w:val="Hyperlink"/>
                <w:u w:val="none"/>
              </w:rPr>
              <w:t>1.1.</w:t>
            </w:r>
            <w:r w:rsidR="00556C55" w:rsidRPr="000A5B2F">
              <w:rPr>
                <w:rFonts w:eastAsiaTheme="minorEastAsia"/>
                <w:color w:val="auto"/>
              </w:rPr>
              <w:tab/>
            </w:r>
            <w:r w:rsidR="00556C55" w:rsidRPr="000A5B2F">
              <w:rPr>
                <w:rStyle w:val="Hyperlink"/>
                <w:u w:val="none"/>
              </w:rPr>
              <w:t>Одржавање постојећих функционалности софтвера за вођење Регистра привредних субјеката, стечајних маса, туризма и понуђача</w:t>
            </w:r>
            <w:r w:rsidR="00556C55" w:rsidRPr="000A5B2F">
              <w:rPr>
                <w:webHidden/>
              </w:rPr>
              <w:tab/>
            </w:r>
            <w:r w:rsidRPr="000A5B2F">
              <w:rPr>
                <w:webHidden/>
              </w:rPr>
              <w:fldChar w:fldCharType="begin"/>
            </w:r>
            <w:r w:rsidR="00556C55" w:rsidRPr="000A5B2F">
              <w:rPr>
                <w:webHidden/>
              </w:rPr>
              <w:instrText xml:space="preserve"> PAGEREF _Toc438113915 \h </w:instrText>
            </w:r>
            <w:r w:rsidRPr="000A5B2F">
              <w:rPr>
                <w:webHidden/>
              </w:rPr>
            </w:r>
            <w:r w:rsidRPr="000A5B2F">
              <w:rPr>
                <w:webHidden/>
              </w:rPr>
              <w:fldChar w:fldCharType="separate"/>
            </w:r>
            <w:r w:rsidR="001B0508">
              <w:rPr>
                <w:webHidden/>
              </w:rPr>
              <w:t>15</w:t>
            </w:r>
            <w:r w:rsidRPr="000A5B2F">
              <w:rPr>
                <w:webHidden/>
              </w:rPr>
              <w:fldChar w:fldCharType="end"/>
            </w:r>
          </w:hyperlink>
        </w:p>
        <w:p w:rsidR="00556C55" w:rsidRPr="000A5B2F" w:rsidRDefault="00A137C8">
          <w:pPr>
            <w:pStyle w:val="TOC2"/>
            <w:rPr>
              <w:rFonts w:eastAsiaTheme="minorEastAsia"/>
              <w:color w:val="auto"/>
            </w:rPr>
          </w:pPr>
          <w:hyperlink w:anchor="_Toc438113916" w:history="1">
            <w:r w:rsidR="00556C55" w:rsidRPr="000A5B2F">
              <w:rPr>
                <w:rStyle w:val="Hyperlink"/>
                <w:u w:val="none"/>
              </w:rPr>
              <w:t>1.2.</w:t>
            </w:r>
            <w:r w:rsidR="00556C55" w:rsidRPr="000A5B2F">
              <w:rPr>
                <w:rFonts w:eastAsiaTheme="minorEastAsia"/>
                <w:color w:val="auto"/>
              </w:rPr>
              <w:tab/>
            </w:r>
            <w:r w:rsidR="00556C55" w:rsidRPr="000A5B2F">
              <w:rPr>
                <w:rStyle w:val="Hyperlink"/>
                <w:u w:val="none"/>
              </w:rPr>
              <w:t>Имплементација новог софтверског решења за вођење Регистра медија и евиденцијa туризма у Регистру туризма</w:t>
            </w:r>
            <w:r w:rsidR="00556C55" w:rsidRPr="000A5B2F">
              <w:rPr>
                <w:webHidden/>
              </w:rPr>
              <w:tab/>
            </w:r>
            <w:r w:rsidRPr="000A5B2F">
              <w:rPr>
                <w:webHidden/>
              </w:rPr>
              <w:fldChar w:fldCharType="begin"/>
            </w:r>
            <w:r w:rsidR="00556C55" w:rsidRPr="000A5B2F">
              <w:rPr>
                <w:webHidden/>
              </w:rPr>
              <w:instrText xml:space="preserve"> PAGEREF _Toc438113916 \h </w:instrText>
            </w:r>
            <w:r w:rsidRPr="000A5B2F">
              <w:rPr>
                <w:webHidden/>
              </w:rPr>
            </w:r>
            <w:r w:rsidRPr="000A5B2F">
              <w:rPr>
                <w:webHidden/>
              </w:rPr>
              <w:fldChar w:fldCharType="separate"/>
            </w:r>
            <w:r w:rsidR="001B0508">
              <w:rPr>
                <w:webHidden/>
              </w:rPr>
              <w:t>15</w:t>
            </w:r>
            <w:r w:rsidRPr="000A5B2F">
              <w:rPr>
                <w:webHidden/>
              </w:rPr>
              <w:fldChar w:fldCharType="end"/>
            </w:r>
          </w:hyperlink>
        </w:p>
        <w:p w:rsidR="00556C55" w:rsidRPr="000A5B2F" w:rsidRDefault="00A137C8">
          <w:pPr>
            <w:pStyle w:val="TOC2"/>
            <w:rPr>
              <w:rFonts w:eastAsiaTheme="minorEastAsia"/>
              <w:color w:val="auto"/>
            </w:rPr>
          </w:pPr>
          <w:hyperlink w:anchor="_Toc438113917" w:history="1">
            <w:r w:rsidR="00556C55" w:rsidRPr="000A5B2F">
              <w:rPr>
                <w:rStyle w:val="Hyperlink"/>
                <w:u w:val="none"/>
              </w:rPr>
              <w:t>1.3.</w:t>
            </w:r>
            <w:r w:rsidR="00556C55" w:rsidRPr="000A5B2F">
              <w:rPr>
                <w:rFonts w:eastAsiaTheme="minorEastAsia"/>
                <w:color w:val="auto"/>
              </w:rPr>
              <w:tab/>
            </w:r>
            <w:r w:rsidR="00556C55" w:rsidRPr="000A5B2F">
              <w:rPr>
                <w:rStyle w:val="Hyperlink"/>
                <w:u w:val="none"/>
              </w:rPr>
              <w:t>Израда пројектне документације и даљи развој новог информационог система Агенције за вођење регистара</w:t>
            </w:r>
            <w:r w:rsidR="00556C55" w:rsidRPr="000A5B2F">
              <w:rPr>
                <w:webHidden/>
              </w:rPr>
              <w:tab/>
            </w:r>
            <w:r w:rsidRPr="000A5B2F">
              <w:rPr>
                <w:webHidden/>
              </w:rPr>
              <w:fldChar w:fldCharType="begin"/>
            </w:r>
            <w:r w:rsidR="00556C55" w:rsidRPr="000A5B2F">
              <w:rPr>
                <w:webHidden/>
              </w:rPr>
              <w:instrText xml:space="preserve"> PAGEREF _Toc438113917 \h </w:instrText>
            </w:r>
            <w:r w:rsidRPr="000A5B2F">
              <w:rPr>
                <w:webHidden/>
              </w:rPr>
            </w:r>
            <w:r w:rsidRPr="000A5B2F">
              <w:rPr>
                <w:webHidden/>
              </w:rPr>
              <w:fldChar w:fldCharType="separate"/>
            </w:r>
            <w:r w:rsidR="001B0508">
              <w:rPr>
                <w:webHidden/>
              </w:rPr>
              <w:t>16</w:t>
            </w:r>
            <w:r w:rsidRPr="000A5B2F">
              <w:rPr>
                <w:webHidden/>
              </w:rPr>
              <w:fldChar w:fldCharType="end"/>
            </w:r>
          </w:hyperlink>
        </w:p>
        <w:p w:rsidR="00556C55" w:rsidRPr="000A5B2F" w:rsidRDefault="00A137C8">
          <w:pPr>
            <w:pStyle w:val="TOC2"/>
            <w:rPr>
              <w:rFonts w:eastAsiaTheme="minorEastAsia"/>
              <w:color w:val="auto"/>
            </w:rPr>
          </w:pPr>
          <w:hyperlink w:anchor="_Toc438113918" w:history="1">
            <w:r w:rsidR="00556C55" w:rsidRPr="000A5B2F">
              <w:rPr>
                <w:rStyle w:val="Hyperlink"/>
                <w:u w:val="none"/>
              </w:rPr>
              <w:t>1.4.</w:t>
            </w:r>
            <w:r w:rsidR="00556C55" w:rsidRPr="000A5B2F">
              <w:rPr>
                <w:rFonts w:eastAsiaTheme="minorEastAsia"/>
                <w:color w:val="auto"/>
              </w:rPr>
              <w:tab/>
            </w:r>
            <w:r w:rsidR="00556C55" w:rsidRPr="000A5B2F">
              <w:rPr>
                <w:rStyle w:val="Hyperlink"/>
                <w:u w:val="none"/>
              </w:rPr>
              <w:t>Централна евиденција привремених ограничења права лица регистрованих у Агенцији</w:t>
            </w:r>
            <w:r w:rsidR="00556C55" w:rsidRPr="000A5B2F">
              <w:rPr>
                <w:webHidden/>
              </w:rPr>
              <w:tab/>
            </w:r>
            <w:r w:rsidRPr="000A5B2F">
              <w:rPr>
                <w:webHidden/>
              </w:rPr>
              <w:fldChar w:fldCharType="begin"/>
            </w:r>
            <w:r w:rsidR="00556C55" w:rsidRPr="000A5B2F">
              <w:rPr>
                <w:webHidden/>
              </w:rPr>
              <w:instrText xml:space="preserve"> PAGEREF _Toc438113918 \h </w:instrText>
            </w:r>
            <w:r w:rsidRPr="000A5B2F">
              <w:rPr>
                <w:webHidden/>
              </w:rPr>
            </w:r>
            <w:r w:rsidRPr="000A5B2F">
              <w:rPr>
                <w:webHidden/>
              </w:rPr>
              <w:fldChar w:fldCharType="separate"/>
            </w:r>
            <w:r w:rsidR="001B0508">
              <w:rPr>
                <w:webHidden/>
              </w:rPr>
              <w:t>16</w:t>
            </w:r>
            <w:r w:rsidRPr="000A5B2F">
              <w:rPr>
                <w:webHidden/>
              </w:rPr>
              <w:fldChar w:fldCharType="end"/>
            </w:r>
          </w:hyperlink>
        </w:p>
        <w:p w:rsidR="00556C55" w:rsidRPr="000A5B2F" w:rsidRDefault="00A137C8">
          <w:pPr>
            <w:pStyle w:val="TOC2"/>
            <w:rPr>
              <w:rFonts w:eastAsiaTheme="minorEastAsia"/>
              <w:color w:val="auto"/>
            </w:rPr>
          </w:pPr>
          <w:hyperlink w:anchor="_Toc438113919" w:history="1">
            <w:r w:rsidR="00556C55" w:rsidRPr="000A5B2F">
              <w:rPr>
                <w:rStyle w:val="Hyperlink"/>
                <w:u w:val="none"/>
              </w:rPr>
              <w:t>2.</w:t>
            </w:r>
            <w:r w:rsidR="00556C55" w:rsidRPr="000A5B2F">
              <w:rPr>
                <w:rFonts w:eastAsiaTheme="minorEastAsia"/>
                <w:color w:val="auto"/>
              </w:rPr>
              <w:tab/>
            </w:r>
            <w:r w:rsidR="00556C55" w:rsidRPr="000A5B2F">
              <w:rPr>
                <w:rStyle w:val="Hyperlink"/>
                <w:u w:val="none"/>
              </w:rPr>
              <w:t xml:space="preserve">Регистар финансијских извештаја </w:t>
            </w:r>
            <w:r w:rsidR="00556C55" w:rsidRPr="000A5B2F">
              <w:rPr>
                <w:webHidden/>
              </w:rPr>
              <w:tab/>
            </w:r>
            <w:r w:rsidRPr="000A5B2F">
              <w:rPr>
                <w:webHidden/>
              </w:rPr>
              <w:fldChar w:fldCharType="begin"/>
            </w:r>
            <w:r w:rsidR="00556C55" w:rsidRPr="000A5B2F">
              <w:rPr>
                <w:webHidden/>
              </w:rPr>
              <w:instrText xml:space="preserve"> PAGEREF _Toc438113919 \h </w:instrText>
            </w:r>
            <w:r w:rsidRPr="000A5B2F">
              <w:rPr>
                <w:webHidden/>
              </w:rPr>
            </w:r>
            <w:r w:rsidRPr="000A5B2F">
              <w:rPr>
                <w:webHidden/>
              </w:rPr>
              <w:fldChar w:fldCharType="separate"/>
            </w:r>
            <w:r w:rsidR="001B0508">
              <w:rPr>
                <w:webHidden/>
              </w:rPr>
              <w:t>17</w:t>
            </w:r>
            <w:r w:rsidRPr="000A5B2F">
              <w:rPr>
                <w:webHidden/>
              </w:rPr>
              <w:fldChar w:fldCharType="end"/>
            </w:r>
          </w:hyperlink>
        </w:p>
        <w:p w:rsidR="00556C55" w:rsidRPr="000A5B2F" w:rsidRDefault="00A137C8">
          <w:pPr>
            <w:pStyle w:val="TOC2"/>
            <w:rPr>
              <w:rFonts w:eastAsiaTheme="minorEastAsia"/>
              <w:color w:val="auto"/>
            </w:rPr>
          </w:pPr>
          <w:hyperlink w:anchor="_Toc438113920" w:history="1">
            <w:r w:rsidR="00556C55" w:rsidRPr="000A5B2F">
              <w:rPr>
                <w:rStyle w:val="Hyperlink"/>
                <w:u w:val="none"/>
              </w:rPr>
              <w:t>3.</w:t>
            </w:r>
            <w:r w:rsidR="00556C55" w:rsidRPr="000A5B2F">
              <w:rPr>
                <w:rFonts w:eastAsiaTheme="minorEastAsia"/>
                <w:color w:val="auto"/>
              </w:rPr>
              <w:tab/>
            </w:r>
            <w:r w:rsidR="00556C55" w:rsidRPr="000A5B2F">
              <w:rPr>
                <w:rStyle w:val="Hyperlink"/>
                <w:u w:val="none"/>
              </w:rPr>
              <w:t>Регистар заложног права на покретним стварима и правима</w:t>
            </w:r>
            <w:r w:rsidR="00556C55" w:rsidRPr="000A5B2F">
              <w:rPr>
                <w:webHidden/>
              </w:rPr>
              <w:tab/>
            </w:r>
            <w:r w:rsidRPr="000A5B2F">
              <w:rPr>
                <w:webHidden/>
              </w:rPr>
              <w:fldChar w:fldCharType="begin"/>
            </w:r>
            <w:r w:rsidR="00556C55" w:rsidRPr="000A5B2F">
              <w:rPr>
                <w:webHidden/>
              </w:rPr>
              <w:instrText xml:space="preserve"> PAGEREF _Toc438113920 \h </w:instrText>
            </w:r>
            <w:r w:rsidRPr="000A5B2F">
              <w:rPr>
                <w:webHidden/>
              </w:rPr>
            </w:r>
            <w:r w:rsidRPr="000A5B2F">
              <w:rPr>
                <w:webHidden/>
              </w:rPr>
              <w:fldChar w:fldCharType="separate"/>
            </w:r>
            <w:r w:rsidR="001B0508">
              <w:rPr>
                <w:webHidden/>
              </w:rPr>
              <w:t>22</w:t>
            </w:r>
            <w:r w:rsidRPr="000A5B2F">
              <w:rPr>
                <w:webHidden/>
              </w:rPr>
              <w:fldChar w:fldCharType="end"/>
            </w:r>
          </w:hyperlink>
        </w:p>
        <w:p w:rsidR="00556C55" w:rsidRPr="000A5B2F" w:rsidRDefault="00A137C8">
          <w:pPr>
            <w:pStyle w:val="TOC2"/>
            <w:rPr>
              <w:rFonts w:eastAsiaTheme="minorEastAsia"/>
              <w:color w:val="auto"/>
            </w:rPr>
          </w:pPr>
          <w:hyperlink w:anchor="_Toc438113921" w:history="1">
            <w:r w:rsidR="00556C55" w:rsidRPr="000A5B2F">
              <w:rPr>
                <w:rStyle w:val="Hyperlink"/>
                <w:u w:val="none"/>
              </w:rPr>
              <w:t>4.</w:t>
            </w:r>
            <w:r w:rsidR="00556C55" w:rsidRPr="000A5B2F">
              <w:rPr>
                <w:rFonts w:eastAsiaTheme="minorEastAsia"/>
                <w:color w:val="auto"/>
              </w:rPr>
              <w:tab/>
            </w:r>
            <w:r w:rsidR="00556C55" w:rsidRPr="000A5B2F">
              <w:rPr>
                <w:rStyle w:val="Hyperlink"/>
                <w:u w:val="none"/>
              </w:rPr>
              <w:t>Регистар финансијског лизинга</w:t>
            </w:r>
            <w:r w:rsidR="00556C55" w:rsidRPr="000A5B2F">
              <w:rPr>
                <w:webHidden/>
              </w:rPr>
              <w:tab/>
            </w:r>
            <w:r w:rsidRPr="000A5B2F">
              <w:rPr>
                <w:webHidden/>
              </w:rPr>
              <w:fldChar w:fldCharType="begin"/>
            </w:r>
            <w:r w:rsidR="00556C55" w:rsidRPr="000A5B2F">
              <w:rPr>
                <w:webHidden/>
              </w:rPr>
              <w:instrText xml:space="preserve"> PAGEREF _Toc438113921 \h </w:instrText>
            </w:r>
            <w:r w:rsidRPr="000A5B2F">
              <w:rPr>
                <w:webHidden/>
              </w:rPr>
            </w:r>
            <w:r w:rsidRPr="000A5B2F">
              <w:rPr>
                <w:webHidden/>
              </w:rPr>
              <w:fldChar w:fldCharType="separate"/>
            </w:r>
            <w:r w:rsidR="001B0508">
              <w:rPr>
                <w:webHidden/>
              </w:rPr>
              <w:t>23</w:t>
            </w:r>
            <w:r w:rsidRPr="000A5B2F">
              <w:rPr>
                <w:webHidden/>
              </w:rPr>
              <w:fldChar w:fldCharType="end"/>
            </w:r>
          </w:hyperlink>
        </w:p>
        <w:p w:rsidR="00556C55" w:rsidRPr="000A5B2F" w:rsidRDefault="00A137C8">
          <w:pPr>
            <w:pStyle w:val="TOC2"/>
            <w:rPr>
              <w:rFonts w:eastAsiaTheme="minorEastAsia"/>
              <w:color w:val="auto"/>
            </w:rPr>
          </w:pPr>
          <w:hyperlink w:anchor="_Toc438113922" w:history="1">
            <w:r w:rsidR="00556C55" w:rsidRPr="000A5B2F">
              <w:rPr>
                <w:rStyle w:val="Hyperlink"/>
                <w:u w:val="none"/>
              </w:rPr>
              <w:t>5.</w:t>
            </w:r>
            <w:r w:rsidR="00556C55" w:rsidRPr="000A5B2F">
              <w:rPr>
                <w:rFonts w:eastAsiaTheme="minorEastAsia"/>
                <w:color w:val="auto"/>
              </w:rPr>
              <w:tab/>
            </w:r>
            <w:r w:rsidR="00556C55" w:rsidRPr="000A5B2F">
              <w:rPr>
                <w:rStyle w:val="Hyperlink"/>
                <w:u w:val="none"/>
              </w:rPr>
              <w:t>Регистар судских забрана</w:t>
            </w:r>
            <w:r w:rsidR="00556C55" w:rsidRPr="000A5B2F">
              <w:rPr>
                <w:webHidden/>
              </w:rPr>
              <w:tab/>
            </w:r>
            <w:r w:rsidRPr="000A5B2F">
              <w:rPr>
                <w:webHidden/>
              </w:rPr>
              <w:fldChar w:fldCharType="begin"/>
            </w:r>
            <w:r w:rsidR="00556C55" w:rsidRPr="000A5B2F">
              <w:rPr>
                <w:webHidden/>
              </w:rPr>
              <w:instrText xml:space="preserve"> PAGEREF _Toc438113922 \h </w:instrText>
            </w:r>
            <w:r w:rsidRPr="000A5B2F">
              <w:rPr>
                <w:webHidden/>
              </w:rPr>
            </w:r>
            <w:r w:rsidRPr="000A5B2F">
              <w:rPr>
                <w:webHidden/>
              </w:rPr>
              <w:fldChar w:fldCharType="separate"/>
            </w:r>
            <w:r w:rsidR="001B0508">
              <w:rPr>
                <w:webHidden/>
              </w:rPr>
              <w:t>23</w:t>
            </w:r>
            <w:r w:rsidRPr="000A5B2F">
              <w:rPr>
                <w:webHidden/>
              </w:rPr>
              <w:fldChar w:fldCharType="end"/>
            </w:r>
          </w:hyperlink>
        </w:p>
        <w:p w:rsidR="00556C55" w:rsidRPr="000A5B2F" w:rsidRDefault="00A137C8">
          <w:pPr>
            <w:pStyle w:val="TOC2"/>
            <w:rPr>
              <w:rFonts w:eastAsiaTheme="minorEastAsia"/>
              <w:color w:val="auto"/>
            </w:rPr>
          </w:pPr>
          <w:hyperlink w:anchor="_Toc438113923" w:history="1">
            <w:r w:rsidR="00556C55" w:rsidRPr="000A5B2F">
              <w:rPr>
                <w:rStyle w:val="Hyperlink"/>
                <w:u w:val="none"/>
              </w:rPr>
              <w:t>6.</w:t>
            </w:r>
            <w:r w:rsidR="00556C55" w:rsidRPr="000A5B2F">
              <w:rPr>
                <w:rFonts w:eastAsiaTheme="minorEastAsia"/>
                <w:color w:val="auto"/>
              </w:rPr>
              <w:tab/>
            </w:r>
            <w:r w:rsidR="00556C55" w:rsidRPr="000A5B2F">
              <w:rPr>
                <w:rStyle w:val="Hyperlink"/>
                <w:u w:val="none"/>
              </w:rPr>
              <w:t>Регистар факторинга</w:t>
            </w:r>
            <w:r w:rsidR="00556C55" w:rsidRPr="000A5B2F">
              <w:rPr>
                <w:webHidden/>
              </w:rPr>
              <w:tab/>
            </w:r>
            <w:r w:rsidRPr="000A5B2F">
              <w:rPr>
                <w:webHidden/>
              </w:rPr>
              <w:fldChar w:fldCharType="begin"/>
            </w:r>
            <w:r w:rsidR="00556C55" w:rsidRPr="000A5B2F">
              <w:rPr>
                <w:webHidden/>
              </w:rPr>
              <w:instrText xml:space="preserve"> PAGEREF _Toc438113923 \h </w:instrText>
            </w:r>
            <w:r w:rsidRPr="000A5B2F">
              <w:rPr>
                <w:webHidden/>
              </w:rPr>
            </w:r>
            <w:r w:rsidRPr="000A5B2F">
              <w:rPr>
                <w:webHidden/>
              </w:rPr>
              <w:fldChar w:fldCharType="separate"/>
            </w:r>
            <w:r w:rsidR="001B0508">
              <w:rPr>
                <w:webHidden/>
              </w:rPr>
              <w:t>24</w:t>
            </w:r>
            <w:r w:rsidRPr="000A5B2F">
              <w:rPr>
                <w:webHidden/>
              </w:rPr>
              <w:fldChar w:fldCharType="end"/>
            </w:r>
          </w:hyperlink>
        </w:p>
        <w:p w:rsidR="00556C55" w:rsidRPr="000A5B2F" w:rsidRDefault="00A137C8">
          <w:pPr>
            <w:pStyle w:val="TOC2"/>
            <w:rPr>
              <w:rFonts w:eastAsiaTheme="minorEastAsia"/>
              <w:color w:val="auto"/>
            </w:rPr>
          </w:pPr>
          <w:hyperlink w:anchor="_Toc438113924" w:history="1">
            <w:r w:rsidR="00556C55" w:rsidRPr="000A5B2F">
              <w:rPr>
                <w:rStyle w:val="Hyperlink"/>
                <w:u w:val="none"/>
              </w:rPr>
              <w:t>7.</w:t>
            </w:r>
            <w:r w:rsidR="00556C55" w:rsidRPr="000A5B2F">
              <w:rPr>
                <w:rFonts w:eastAsiaTheme="minorEastAsia"/>
                <w:color w:val="auto"/>
              </w:rPr>
              <w:tab/>
            </w:r>
            <w:r w:rsidR="00556C55" w:rsidRPr="000A5B2F">
              <w:rPr>
                <w:rStyle w:val="Hyperlink"/>
                <w:u w:val="none"/>
              </w:rPr>
              <w:t>Регистар уговора о финансирању пољопривредне производње</w:t>
            </w:r>
            <w:r w:rsidR="00556C55" w:rsidRPr="000A5B2F">
              <w:rPr>
                <w:webHidden/>
              </w:rPr>
              <w:tab/>
            </w:r>
            <w:r w:rsidRPr="000A5B2F">
              <w:rPr>
                <w:webHidden/>
              </w:rPr>
              <w:fldChar w:fldCharType="begin"/>
            </w:r>
            <w:r w:rsidR="00556C55" w:rsidRPr="000A5B2F">
              <w:rPr>
                <w:webHidden/>
              </w:rPr>
              <w:instrText xml:space="preserve"> PAGEREF _Toc438113924 \h </w:instrText>
            </w:r>
            <w:r w:rsidRPr="000A5B2F">
              <w:rPr>
                <w:webHidden/>
              </w:rPr>
            </w:r>
            <w:r w:rsidRPr="000A5B2F">
              <w:rPr>
                <w:webHidden/>
              </w:rPr>
              <w:fldChar w:fldCharType="separate"/>
            </w:r>
            <w:r w:rsidR="001B0508">
              <w:rPr>
                <w:webHidden/>
              </w:rPr>
              <w:t>24</w:t>
            </w:r>
            <w:r w:rsidRPr="000A5B2F">
              <w:rPr>
                <w:webHidden/>
              </w:rPr>
              <w:fldChar w:fldCharType="end"/>
            </w:r>
          </w:hyperlink>
        </w:p>
        <w:p w:rsidR="00556C55" w:rsidRPr="000A5B2F" w:rsidRDefault="00A137C8">
          <w:pPr>
            <w:pStyle w:val="TOC2"/>
            <w:rPr>
              <w:rFonts w:eastAsiaTheme="minorEastAsia"/>
              <w:color w:val="auto"/>
            </w:rPr>
          </w:pPr>
          <w:hyperlink w:anchor="_Toc438113925" w:history="1">
            <w:r w:rsidR="00556C55" w:rsidRPr="000A5B2F">
              <w:rPr>
                <w:rStyle w:val="Hyperlink"/>
                <w:u w:val="none"/>
              </w:rPr>
              <w:t>8.</w:t>
            </w:r>
            <w:r w:rsidR="00556C55" w:rsidRPr="000A5B2F">
              <w:rPr>
                <w:rFonts w:eastAsiaTheme="minorEastAsia"/>
                <w:color w:val="auto"/>
              </w:rPr>
              <w:tab/>
            </w:r>
            <w:r w:rsidR="00556C55" w:rsidRPr="000A5B2F">
              <w:rPr>
                <w:rStyle w:val="Hyperlink"/>
                <w:u w:val="none"/>
              </w:rPr>
              <w:t>Централна евиденција обједињених процедура</w:t>
            </w:r>
            <w:r w:rsidR="00556C55" w:rsidRPr="000A5B2F">
              <w:rPr>
                <w:webHidden/>
              </w:rPr>
              <w:tab/>
            </w:r>
            <w:r w:rsidRPr="000A5B2F">
              <w:rPr>
                <w:webHidden/>
              </w:rPr>
              <w:fldChar w:fldCharType="begin"/>
            </w:r>
            <w:r w:rsidR="00556C55" w:rsidRPr="000A5B2F">
              <w:rPr>
                <w:webHidden/>
              </w:rPr>
              <w:instrText xml:space="preserve"> PAGEREF _Toc438113925 \h </w:instrText>
            </w:r>
            <w:r w:rsidRPr="000A5B2F">
              <w:rPr>
                <w:webHidden/>
              </w:rPr>
            </w:r>
            <w:r w:rsidRPr="000A5B2F">
              <w:rPr>
                <w:webHidden/>
              </w:rPr>
              <w:fldChar w:fldCharType="separate"/>
            </w:r>
            <w:r w:rsidR="001B0508">
              <w:rPr>
                <w:webHidden/>
              </w:rPr>
              <w:t>24</w:t>
            </w:r>
            <w:r w:rsidRPr="000A5B2F">
              <w:rPr>
                <w:webHidden/>
              </w:rPr>
              <w:fldChar w:fldCharType="end"/>
            </w:r>
          </w:hyperlink>
        </w:p>
        <w:p w:rsidR="00556C55" w:rsidRPr="000A5B2F" w:rsidRDefault="00A137C8">
          <w:pPr>
            <w:pStyle w:val="TOC2"/>
            <w:rPr>
              <w:rFonts w:eastAsiaTheme="minorEastAsia"/>
              <w:color w:val="auto"/>
            </w:rPr>
          </w:pPr>
          <w:hyperlink w:anchor="_Toc438113926" w:history="1">
            <w:r w:rsidR="00556C55" w:rsidRPr="000A5B2F">
              <w:rPr>
                <w:rStyle w:val="Hyperlink"/>
                <w:u w:val="none"/>
              </w:rPr>
              <w:t>9.</w:t>
            </w:r>
            <w:r w:rsidR="00556C55" w:rsidRPr="000A5B2F">
              <w:rPr>
                <w:rFonts w:eastAsiaTheme="minorEastAsia"/>
                <w:color w:val="auto"/>
              </w:rPr>
              <w:tab/>
            </w:r>
            <w:r w:rsidR="00556C55" w:rsidRPr="000A5B2F">
              <w:rPr>
                <w:rStyle w:val="Hyperlink"/>
                <w:u w:val="none"/>
              </w:rPr>
              <w:t>Регистар удружења и Регистар страних удружења</w:t>
            </w:r>
            <w:r w:rsidR="00556C55" w:rsidRPr="000A5B2F">
              <w:rPr>
                <w:webHidden/>
              </w:rPr>
              <w:tab/>
            </w:r>
            <w:r w:rsidRPr="000A5B2F">
              <w:rPr>
                <w:webHidden/>
              </w:rPr>
              <w:fldChar w:fldCharType="begin"/>
            </w:r>
            <w:r w:rsidR="00556C55" w:rsidRPr="000A5B2F">
              <w:rPr>
                <w:webHidden/>
              </w:rPr>
              <w:instrText xml:space="preserve"> PAGEREF _Toc438113926 \h </w:instrText>
            </w:r>
            <w:r w:rsidRPr="000A5B2F">
              <w:rPr>
                <w:webHidden/>
              </w:rPr>
            </w:r>
            <w:r w:rsidRPr="000A5B2F">
              <w:rPr>
                <w:webHidden/>
              </w:rPr>
              <w:fldChar w:fldCharType="separate"/>
            </w:r>
            <w:r w:rsidR="001B0508">
              <w:rPr>
                <w:webHidden/>
              </w:rPr>
              <w:t>25</w:t>
            </w:r>
            <w:r w:rsidRPr="000A5B2F">
              <w:rPr>
                <w:webHidden/>
              </w:rPr>
              <w:fldChar w:fldCharType="end"/>
            </w:r>
          </w:hyperlink>
        </w:p>
        <w:p w:rsidR="00556C55" w:rsidRPr="000A5B2F" w:rsidRDefault="00A137C8">
          <w:pPr>
            <w:pStyle w:val="TOC2"/>
            <w:rPr>
              <w:rFonts w:eastAsiaTheme="minorEastAsia"/>
              <w:color w:val="auto"/>
            </w:rPr>
          </w:pPr>
          <w:hyperlink w:anchor="_Toc438113927" w:history="1">
            <w:r w:rsidR="00556C55" w:rsidRPr="000A5B2F">
              <w:rPr>
                <w:rStyle w:val="Hyperlink"/>
                <w:u w:val="none"/>
              </w:rPr>
              <w:t>10.</w:t>
            </w:r>
            <w:r w:rsidR="00556C55" w:rsidRPr="000A5B2F">
              <w:rPr>
                <w:rFonts w:eastAsiaTheme="minorEastAsia"/>
                <w:color w:val="auto"/>
              </w:rPr>
              <w:tab/>
            </w:r>
            <w:r w:rsidR="00556C55" w:rsidRPr="000A5B2F">
              <w:rPr>
                <w:rStyle w:val="Hyperlink"/>
                <w:u w:val="none"/>
              </w:rPr>
              <w:t>Регистар задужбина и фондација и Регистар представништава страних задужбина и фондација</w:t>
            </w:r>
            <w:r w:rsidR="00556C55" w:rsidRPr="000A5B2F">
              <w:rPr>
                <w:webHidden/>
              </w:rPr>
              <w:tab/>
            </w:r>
            <w:r w:rsidRPr="000A5B2F">
              <w:rPr>
                <w:webHidden/>
              </w:rPr>
              <w:fldChar w:fldCharType="begin"/>
            </w:r>
            <w:r w:rsidR="00556C55" w:rsidRPr="000A5B2F">
              <w:rPr>
                <w:webHidden/>
              </w:rPr>
              <w:instrText xml:space="preserve"> PAGEREF _Toc438113927 \h </w:instrText>
            </w:r>
            <w:r w:rsidRPr="000A5B2F">
              <w:rPr>
                <w:webHidden/>
              </w:rPr>
            </w:r>
            <w:r w:rsidRPr="000A5B2F">
              <w:rPr>
                <w:webHidden/>
              </w:rPr>
              <w:fldChar w:fldCharType="separate"/>
            </w:r>
            <w:r w:rsidR="001B0508">
              <w:rPr>
                <w:webHidden/>
              </w:rPr>
              <w:t>26</w:t>
            </w:r>
            <w:r w:rsidRPr="000A5B2F">
              <w:rPr>
                <w:webHidden/>
              </w:rPr>
              <w:fldChar w:fldCharType="end"/>
            </w:r>
          </w:hyperlink>
        </w:p>
        <w:p w:rsidR="00556C55" w:rsidRPr="000A5B2F" w:rsidRDefault="00A137C8">
          <w:pPr>
            <w:pStyle w:val="TOC2"/>
            <w:rPr>
              <w:rFonts w:eastAsiaTheme="minorEastAsia"/>
              <w:color w:val="auto"/>
            </w:rPr>
          </w:pPr>
          <w:hyperlink w:anchor="_Toc438113928" w:history="1">
            <w:r w:rsidR="00556C55" w:rsidRPr="000A5B2F">
              <w:rPr>
                <w:rStyle w:val="Hyperlink"/>
                <w:u w:val="none"/>
              </w:rPr>
              <w:t>11.</w:t>
            </w:r>
            <w:r w:rsidR="00556C55" w:rsidRPr="000A5B2F">
              <w:rPr>
                <w:rFonts w:eastAsiaTheme="minorEastAsia"/>
                <w:color w:val="auto"/>
              </w:rPr>
              <w:tab/>
            </w:r>
            <w:r w:rsidR="00556C55" w:rsidRPr="000A5B2F">
              <w:rPr>
                <w:rStyle w:val="Hyperlink"/>
                <w:u w:val="none"/>
              </w:rPr>
              <w:t>Регистар удружења, друштава и савеза у области спорта</w:t>
            </w:r>
            <w:r w:rsidR="00556C55" w:rsidRPr="000A5B2F">
              <w:rPr>
                <w:webHidden/>
              </w:rPr>
              <w:tab/>
            </w:r>
            <w:r w:rsidRPr="000A5B2F">
              <w:rPr>
                <w:webHidden/>
              </w:rPr>
              <w:fldChar w:fldCharType="begin"/>
            </w:r>
            <w:r w:rsidR="00556C55" w:rsidRPr="000A5B2F">
              <w:rPr>
                <w:webHidden/>
              </w:rPr>
              <w:instrText xml:space="preserve"> PAGEREF _Toc438113928 \h </w:instrText>
            </w:r>
            <w:r w:rsidRPr="000A5B2F">
              <w:rPr>
                <w:webHidden/>
              </w:rPr>
            </w:r>
            <w:r w:rsidRPr="000A5B2F">
              <w:rPr>
                <w:webHidden/>
              </w:rPr>
              <w:fldChar w:fldCharType="separate"/>
            </w:r>
            <w:r w:rsidR="001B0508">
              <w:rPr>
                <w:webHidden/>
              </w:rPr>
              <w:t>27</w:t>
            </w:r>
            <w:r w:rsidRPr="000A5B2F">
              <w:rPr>
                <w:webHidden/>
              </w:rPr>
              <w:fldChar w:fldCharType="end"/>
            </w:r>
          </w:hyperlink>
        </w:p>
        <w:p w:rsidR="00556C55" w:rsidRPr="000A5B2F" w:rsidRDefault="00A137C8">
          <w:pPr>
            <w:pStyle w:val="TOC2"/>
            <w:rPr>
              <w:rFonts w:eastAsiaTheme="minorEastAsia"/>
              <w:color w:val="auto"/>
            </w:rPr>
          </w:pPr>
          <w:hyperlink w:anchor="_Toc438113929" w:history="1">
            <w:r w:rsidR="00556C55" w:rsidRPr="000A5B2F">
              <w:rPr>
                <w:rStyle w:val="Hyperlink"/>
                <w:u w:val="none"/>
              </w:rPr>
              <w:t>12.</w:t>
            </w:r>
            <w:r w:rsidR="00556C55" w:rsidRPr="000A5B2F">
              <w:rPr>
                <w:rFonts w:eastAsiaTheme="minorEastAsia"/>
                <w:color w:val="auto"/>
              </w:rPr>
              <w:tab/>
            </w:r>
            <w:r w:rsidR="00556C55" w:rsidRPr="000A5B2F">
              <w:rPr>
                <w:rStyle w:val="Hyperlink"/>
                <w:u w:val="none"/>
              </w:rPr>
              <w:t>Регистар комора</w:t>
            </w:r>
            <w:r w:rsidR="00556C55" w:rsidRPr="000A5B2F">
              <w:rPr>
                <w:webHidden/>
              </w:rPr>
              <w:tab/>
            </w:r>
            <w:r w:rsidRPr="000A5B2F">
              <w:rPr>
                <w:webHidden/>
              </w:rPr>
              <w:fldChar w:fldCharType="begin"/>
            </w:r>
            <w:r w:rsidR="00556C55" w:rsidRPr="000A5B2F">
              <w:rPr>
                <w:webHidden/>
              </w:rPr>
              <w:instrText xml:space="preserve"> PAGEREF _Toc438113929 \h </w:instrText>
            </w:r>
            <w:r w:rsidRPr="000A5B2F">
              <w:rPr>
                <w:webHidden/>
              </w:rPr>
            </w:r>
            <w:r w:rsidRPr="000A5B2F">
              <w:rPr>
                <w:webHidden/>
              </w:rPr>
              <w:fldChar w:fldCharType="separate"/>
            </w:r>
            <w:r w:rsidR="001B0508">
              <w:rPr>
                <w:webHidden/>
              </w:rPr>
              <w:t>28</w:t>
            </w:r>
            <w:r w:rsidRPr="000A5B2F">
              <w:rPr>
                <w:webHidden/>
              </w:rPr>
              <w:fldChar w:fldCharType="end"/>
            </w:r>
          </w:hyperlink>
        </w:p>
        <w:p w:rsidR="00556C55" w:rsidRPr="000A5B2F" w:rsidRDefault="00A137C8">
          <w:pPr>
            <w:pStyle w:val="TOC2"/>
            <w:rPr>
              <w:rFonts w:eastAsiaTheme="minorEastAsia"/>
              <w:color w:val="auto"/>
            </w:rPr>
          </w:pPr>
          <w:hyperlink w:anchor="_Toc438113930" w:history="1">
            <w:r w:rsidR="00556C55" w:rsidRPr="000A5B2F">
              <w:rPr>
                <w:rStyle w:val="Hyperlink"/>
                <w:u w:val="none"/>
              </w:rPr>
              <w:t>13.</w:t>
            </w:r>
            <w:r w:rsidR="00556C55" w:rsidRPr="000A5B2F">
              <w:rPr>
                <w:rFonts w:eastAsiaTheme="minorEastAsia"/>
                <w:color w:val="auto"/>
              </w:rPr>
              <w:tab/>
            </w:r>
            <w:r w:rsidR="00556C55" w:rsidRPr="000A5B2F">
              <w:rPr>
                <w:rStyle w:val="Hyperlink"/>
                <w:u w:val="none"/>
              </w:rPr>
              <w:t>Регистар мера и подстицаја регионалног развоја</w:t>
            </w:r>
            <w:r w:rsidR="00556C55" w:rsidRPr="000A5B2F">
              <w:rPr>
                <w:webHidden/>
              </w:rPr>
              <w:tab/>
            </w:r>
            <w:r w:rsidRPr="000A5B2F">
              <w:rPr>
                <w:webHidden/>
              </w:rPr>
              <w:fldChar w:fldCharType="begin"/>
            </w:r>
            <w:r w:rsidR="00556C55" w:rsidRPr="000A5B2F">
              <w:rPr>
                <w:webHidden/>
              </w:rPr>
              <w:instrText xml:space="preserve"> PAGEREF _Toc438113930 \h </w:instrText>
            </w:r>
            <w:r w:rsidRPr="000A5B2F">
              <w:rPr>
                <w:webHidden/>
              </w:rPr>
            </w:r>
            <w:r w:rsidRPr="000A5B2F">
              <w:rPr>
                <w:webHidden/>
              </w:rPr>
              <w:fldChar w:fldCharType="separate"/>
            </w:r>
            <w:r w:rsidR="001B0508">
              <w:rPr>
                <w:webHidden/>
              </w:rPr>
              <w:t>30</w:t>
            </w:r>
            <w:r w:rsidRPr="000A5B2F">
              <w:rPr>
                <w:webHidden/>
              </w:rPr>
              <w:fldChar w:fldCharType="end"/>
            </w:r>
          </w:hyperlink>
        </w:p>
        <w:p w:rsidR="00556C55" w:rsidRPr="000A5B2F" w:rsidRDefault="00A137C8">
          <w:pPr>
            <w:pStyle w:val="TOC2"/>
            <w:rPr>
              <w:rFonts w:eastAsiaTheme="minorEastAsia"/>
              <w:color w:val="auto"/>
            </w:rPr>
          </w:pPr>
          <w:hyperlink w:anchor="_Toc438113931" w:history="1">
            <w:r w:rsidR="00556C55" w:rsidRPr="000A5B2F">
              <w:rPr>
                <w:rStyle w:val="Hyperlink"/>
                <w:u w:val="none"/>
              </w:rPr>
              <w:t>14.</w:t>
            </w:r>
            <w:r w:rsidR="00556C55" w:rsidRPr="000A5B2F">
              <w:rPr>
                <w:rFonts w:eastAsiaTheme="minorEastAsia"/>
                <w:color w:val="auto"/>
              </w:rPr>
              <w:tab/>
            </w:r>
            <w:r w:rsidR="00556C55" w:rsidRPr="000A5B2F">
              <w:rPr>
                <w:rStyle w:val="Hyperlink"/>
                <w:u w:val="none"/>
              </w:rPr>
              <w:t>Заједнички послови</w:t>
            </w:r>
            <w:r w:rsidR="00556C55" w:rsidRPr="000A5B2F">
              <w:rPr>
                <w:webHidden/>
              </w:rPr>
              <w:tab/>
            </w:r>
            <w:r w:rsidRPr="000A5B2F">
              <w:rPr>
                <w:webHidden/>
              </w:rPr>
              <w:fldChar w:fldCharType="begin"/>
            </w:r>
            <w:r w:rsidR="00556C55" w:rsidRPr="000A5B2F">
              <w:rPr>
                <w:webHidden/>
              </w:rPr>
              <w:instrText xml:space="preserve"> PAGEREF _Toc438113931 \h </w:instrText>
            </w:r>
            <w:r w:rsidRPr="000A5B2F">
              <w:rPr>
                <w:webHidden/>
              </w:rPr>
            </w:r>
            <w:r w:rsidRPr="000A5B2F">
              <w:rPr>
                <w:webHidden/>
              </w:rPr>
              <w:fldChar w:fldCharType="separate"/>
            </w:r>
            <w:r w:rsidR="001B0508">
              <w:rPr>
                <w:webHidden/>
              </w:rPr>
              <w:t>34</w:t>
            </w:r>
            <w:r w:rsidRPr="000A5B2F">
              <w:rPr>
                <w:webHidden/>
              </w:rPr>
              <w:fldChar w:fldCharType="end"/>
            </w:r>
          </w:hyperlink>
        </w:p>
        <w:p w:rsidR="00556C55" w:rsidRPr="000A5B2F" w:rsidRDefault="00A137C8" w:rsidP="00556C55">
          <w:pPr>
            <w:pStyle w:val="TOC3"/>
            <w:rPr>
              <w:rFonts w:eastAsiaTheme="minorEastAsia"/>
              <w:noProof/>
            </w:rPr>
          </w:pPr>
          <w:hyperlink w:anchor="_Toc438113946" w:history="1">
            <w:r w:rsidR="00556C55" w:rsidRPr="000A5B2F">
              <w:rPr>
                <w:rStyle w:val="Hyperlink"/>
                <w:rFonts w:ascii="Times New Roman" w:hAnsi="Times New Roman"/>
                <w:noProof/>
                <w:u w:val="none"/>
              </w:rPr>
              <w:t>14.1. Архива</w:t>
            </w:r>
            <w:r w:rsidR="00556C55" w:rsidRPr="000A5B2F">
              <w:rPr>
                <w:noProof/>
                <w:webHidden/>
              </w:rPr>
              <w:tab/>
            </w:r>
            <w:r w:rsidRPr="000A5B2F">
              <w:rPr>
                <w:noProof/>
                <w:webHidden/>
              </w:rPr>
              <w:fldChar w:fldCharType="begin"/>
            </w:r>
            <w:r w:rsidR="00556C55" w:rsidRPr="000A5B2F">
              <w:rPr>
                <w:noProof/>
                <w:webHidden/>
              </w:rPr>
              <w:instrText xml:space="preserve"> PAGEREF _Toc438113946 \h </w:instrText>
            </w:r>
            <w:r w:rsidRPr="000A5B2F">
              <w:rPr>
                <w:noProof/>
                <w:webHidden/>
              </w:rPr>
            </w:r>
            <w:r w:rsidRPr="000A5B2F">
              <w:rPr>
                <w:noProof/>
                <w:webHidden/>
              </w:rPr>
              <w:fldChar w:fldCharType="separate"/>
            </w:r>
            <w:r w:rsidR="001B0508">
              <w:rPr>
                <w:noProof/>
                <w:webHidden/>
              </w:rPr>
              <w:t>34</w:t>
            </w:r>
            <w:r w:rsidRPr="000A5B2F">
              <w:rPr>
                <w:noProof/>
                <w:webHidden/>
              </w:rPr>
              <w:fldChar w:fldCharType="end"/>
            </w:r>
          </w:hyperlink>
        </w:p>
        <w:p w:rsidR="00556C55" w:rsidRPr="000A5B2F" w:rsidRDefault="00A137C8" w:rsidP="00556C55">
          <w:pPr>
            <w:pStyle w:val="TOC3"/>
            <w:rPr>
              <w:rFonts w:eastAsiaTheme="minorEastAsia"/>
              <w:noProof/>
            </w:rPr>
          </w:pPr>
          <w:hyperlink w:anchor="_Toc438113947" w:history="1">
            <w:r w:rsidR="00556C55" w:rsidRPr="000A5B2F">
              <w:rPr>
                <w:rStyle w:val="Hyperlink"/>
                <w:rFonts w:ascii="Times New Roman" w:hAnsi="Times New Roman"/>
                <w:noProof/>
                <w:u w:val="none"/>
              </w:rPr>
              <w:t>14.2. Скенирање</w:t>
            </w:r>
            <w:r w:rsidR="00556C55" w:rsidRPr="000A5B2F">
              <w:rPr>
                <w:noProof/>
                <w:webHidden/>
              </w:rPr>
              <w:tab/>
            </w:r>
            <w:r w:rsidRPr="000A5B2F">
              <w:rPr>
                <w:noProof/>
                <w:webHidden/>
              </w:rPr>
              <w:fldChar w:fldCharType="begin"/>
            </w:r>
            <w:r w:rsidR="00556C55" w:rsidRPr="000A5B2F">
              <w:rPr>
                <w:noProof/>
                <w:webHidden/>
              </w:rPr>
              <w:instrText xml:space="preserve"> PAGEREF _Toc438113947 \h </w:instrText>
            </w:r>
            <w:r w:rsidRPr="000A5B2F">
              <w:rPr>
                <w:noProof/>
                <w:webHidden/>
              </w:rPr>
            </w:r>
            <w:r w:rsidRPr="000A5B2F">
              <w:rPr>
                <w:noProof/>
                <w:webHidden/>
              </w:rPr>
              <w:fldChar w:fldCharType="separate"/>
            </w:r>
            <w:r w:rsidR="001B0508">
              <w:rPr>
                <w:noProof/>
                <w:webHidden/>
              </w:rPr>
              <w:t>36</w:t>
            </w:r>
            <w:r w:rsidRPr="000A5B2F">
              <w:rPr>
                <w:noProof/>
                <w:webHidden/>
              </w:rPr>
              <w:fldChar w:fldCharType="end"/>
            </w:r>
          </w:hyperlink>
        </w:p>
        <w:p w:rsidR="00556C55" w:rsidRPr="000A5B2F" w:rsidRDefault="00A137C8" w:rsidP="00556C55">
          <w:pPr>
            <w:pStyle w:val="TOC3"/>
            <w:rPr>
              <w:rFonts w:eastAsiaTheme="minorEastAsia"/>
              <w:noProof/>
            </w:rPr>
          </w:pPr>
          <w:hyperlink w:anchor="_Toc438113948" w:history="1">
            <w:r w:rsidR="00556C55" w:rsidRPr="000A5B2F">
              <w:rPr>
                <w:rStyle w:val="Hyperlink"/>
                <w:rFonts w:ascii="Times New Roman" w:hAnsi="Times New Roman"/>
                <w:noProof/>
                <w:u w:val="none"/>
              </w:rPr>
              <w:t>14.3. Експедиција</w:t>
            </w:r>
            <w:r w:rsidR="00556C55" w:rsidRPr="000A5B2F">
              <w:rPr>
                <w:noProof/>
                <w:webHidden/>
              </w:rPr>
              <w:tab/>
            </w:r>
            <w:r w:rsidRPr="000A5B2F">
              <w:rPr>
                <w:noProof/>
                <w:webHidden/>
              </w:rPr>
              <w:fldChar w:fldCharType="begin"/>
            </w:r>
            <w:r w:rsidR="00556C55" w:rsidRPr="000A5B2F">
              <w:rPr>
                <w:noProof/>
                <w:webHidden/>
              </w:rPr>
              <w:instrText xml:space="preserve"> PAGEREF _Toc438113948 \h </w:instrText>
            </w:r>
            <w:r w:rsidRPr="000A5B2F">
              <w:rPr>
                <w:noProof/>
                <w:webHidden/>
              </w:rPr>
            </w:r>
            <w:r w:rsidRPr="000A5B2F">
              <w:rPr>
                <w:noProof/>
                <w:webHidden/>
              </w:rPr>
              <w:fldChar w:fldCharType="separate"/>
            </w:r>
            <w:r w:rsidR="001B0508">
              <w:rPr>
                <w:noProof/>
                <w:webHidden/>
              </w:rPr>
              <w:t>37</w:t>
            </w:r>
            <w:r w:rsidRPr="000A5B2F">
              <w:rPr>
                <w:noProof/>
                <w:webHidden/>
              </w:rPr>
              <w:fldChar w:fldCharType="end"/>
            </w:r>
          </w:hyperlink>
        </w:p>
        <w:p w:rsidR="00556C55" w:rsidRPr="000A5B2F" w:rsidRDefault="00A137C8" w:rsidP="00556C55">
          <w:pPr>
            <w:pStyle w:val="TOC3"/>
            <w:rPr>
              <w:rFonts w:eastAsiaTheme="minorEastAsia"/>
              <w:noProof/>
            </w:rPr>
          </w:pPr>
          <w:hyperlink w:anchor="_Toc438113949" w:history="1">
            <w:r w:rsidR="00556C55" w:rsidRPr="000A5B2F">
              <w:rPr>
                <w:rStyle w:val="Hyperlink"/>
                <w:rFonts w:ascii="Times New Roman" w:hAnsi="Times New Roman"/>
                <w:noProof/>
                <w:u w:val="none"/>
              </w:rPr>
              <w:t>14.4. Инфо центар</w:t>
            </w:r>
            <w:r w:rsidR="00556C55" w:rsidRPr="000A5B2F">
              <w:rPr>
                <w:noProof/>
                <w:webHidden/>
              </w:rPr>
              <w:tab/>
            </w:r>
            <w:r w:rsidRPr="000A5B2F">
              <w:rPr>
                <w:noProof/>
                <w:webHidden/>
              </w:rPr>
              <w:fldChar w:fldCharType="begin"/>
            </w:r>
            <w:r w:rsidR="00556C55" w:rsidRPr="000A5B2F">
              <w:rPr>
                <w:noProof/>
                <w:webHidden/>
              </w:rPr>
              <w:instrText xml:space="preserve"> PAGEREF _Toc438113949 \h </w:instrText>
            </w:r>
            <w:r w:rsidRPr="000A5B2F">
              <w:rPr>
                <w:noProof/>
                <w:webHidden/>
              </w:rPr>
            </w:r>
            <w:r w:rsidRPr="000A5B2F">
              <w:rPr>
                <w:noProof/>
                <w:webHidden/>
              </w:rPr>
              <w:fldChar w:fldCharType="separate"/>
            </w:r>
            <w:r w:rsidR="001B0508">
              <w:rPr>
                <w:noProof/>
                <w:webHidden/>
              </w:rPr>
              <w:t>37</w:t>
            </w:r>
            <w:r w:rsidRPr="000A5B2F">
              <w:rPr>
                <w:noProof/>
                <w:webHidden/>
              </w:rPr>
              <w:fldChar w:fldCharType="end"/>
            </w:r>
          </w:hyperlink>
        </w:p>
        <w:p w:rsidR="00556C55" w:rsidRPr="000A5B2F" w:rsidRDefault="00A137C8">
          <w:pPr>
            <w:pStyle w:val="TOC1"/>
            <w:rPr>
              <w:rFonts w:eastAsiaTheme="minorEastAsia"/>
              <w:b w:val="0"/>
            </w:rPr>
          </w:pPr>
          <w:hyperlink w:anchor="_Toc438113950" w:history="1">
            <w:r w:rsidR="00556C55" w:rsidRPr="000A5B2F">
              <w:rPr>
                <w:rStyle w:val="Hyperlink"/>
                <w:b w:val="0"/>
                <w:u w:val="none"/>
              </w:rPr>
              <w:t>14.5. Одељење за испоруке података</w:t>
            </w:r>
            <w:r w:rsidR="00556C55" w:rsidRPr="000A5B2F">
              <w:rPr>
                <w:b w:val="0"/>
                <w:webHidden/>
              </w:rPr>
              <w:tab/>
            </w:r>
            <w:r w:rsidRPr="000A5B2F">
              <w:rPr>
                <w:b w:val="0"/>
                <w:webHidden/>
              </w:rPr>
              <w:fldChar w:fldCharType="begin"/>
            </w:r>
            <w:r w:rsidR="00556C55" w:rsidRPr="000A5B2F">
              <w:rPr>
                <w:b w:val="0"/>
                <w:webHidden/>
              </w:rPr>
              <w:instrText xml:space="preserve"> PAGEREF _Toc438113950 \h </w:instrText>
            </w:r>
            <w:r w:rsidRPr="000A5B2F">
              <w:rPr>
                <w:b w:val="0"/>
                <w:webHidden/>
              </w:rPr>
            </w:r>
            <w:r w:rsidRPr="000A5B2F">
              <w:rPr>
                <w:b w:val="0"/>
                <w:webHidden/>
              </w:rPr>
              <w:fldChar w:fldCharType="separate"/>
            </w:r>
            <w:r w:rsidR="001B0508">
              <w:rPr>
                <w:b w:val="0"/>
                <w:webHidden/>
              </w:rPr>
              <w:t>37</w:t>
            </w:r>
            <w:r w:rsidRPr="000A5B2F">
              <w:rPr>
                <w:b w:val="0"/>
                <w:webHidden/>
              </w:rPr>
              <w:fldChar w:fldCharType="end"/>
            </w:r>
          </w:hyperlink>
        </w:p>
        <w:p w:rsidR="00556C55" w:rsidRPr="000A5B2F" w:rsidRDefault="00A137C8">
          <w:pPr>
            <w:pStyle w:val="TOC1"/>
            <w:rPr>
              <w:rFonts w:eastAsiaTheme="minorEastAsia"/>
              <w:b w:val="0"/>
            </w:rPr>
          </w:pPr>
          <w:hyperlink w:anchor="_Toc438113951" w:history="1">
            <w:r w:rsidR="00556C55" w:rsidRPr="000A5B2F">
              <w:rPr>
                <w:rStyle w:val="Hyperlink"/>
                <w:b w:val="0"/>
                <w:u w:val="none"/>
              </w:rPr>
              <w:t>VII</w:t>
            </w:r>
            <w:r w:rsidR="00556C55" w:rsidRPr="000A5B2F">
              <w:rPr>
                <w:rFonts w:eastAsiaTheme="minorEastAsia"/>
                <w:b w:val="0"/>
              </w:rPr>
              <w:tab/>
            </w:r>
            <w:r w:rsidR="00556C55" w:rsidRPr="000A5B2F">
              <w:rPr>
                <w:rStyle w:val="Hyperlink"/>
                <w:b w:val="0"/>
                <w:u w:val="none"/>
              </w:rPr>
              <w:t>ОДНОСИ СА ЈАВНОШЋУ</w:t>
            </w:r>
            <w:r w:rsidR="00556C55" w:rsidRPr="000A5B2F">
              <w:rPr>
                <w:b w:val="0"/>
                <w:webHidden/>
              </w:rPr>
              <w:tab/>
            </w:r>
            <w:r w:rsidRPr="000A5B2F">
              <w:rPr>
                <w:b w:val="0"/>
                <w:webHidden/>
              </w:rPr>
              <w:fldChar w:fldCharType="begin"/>
            </w:r>
            <w:r w:rsidR="00556C55" w:rsidRPr="000A5B2F">
              <w:rPr>
                <w:b w:val="0"/>
                <w:webHidden/>
              </w:rPr>
              <w:instrText xml:space="preserve"> PAGEREF _Toc438113951 \h </w:instrText>
            </w:r>
            <w:r w:rsidRPr="000A5B2F">
              <w:rPr>
                <w:b w:val="0"/>
                <w:webHidden/>
              </w:rPr>
            </w:r>
            <w:r w:rsidRPr="000A5B2F">
              <w:rPr>
                <w:b w:val="0"/>
                <w:webHidden/>
              </w:rPr>
              <w:fldChar w:fldCharType="separate"/>
            </w:r>
            <w:r w:rsidR="001B0508">
              <w:rPr>
                <w:b w:val="0"/>
                <w:webHidden/>
              </w:rPr>
              <w:t>41</w:t>
            </w:r>
            <w:r w:rsidRPr="000A5B2F">
              <w:rPr>
                <w:b w:val="0"/>
                <w:webHidden/>
              </w:rPr>
              <w:fldChar w:fldCharType="end"/>
            </w:r>
          </w:hyperlink>
        </w:p>
        <w:p w:rsidR="00556C55" w:rsidRPr="000A5B2F" w:rsidRDefault="00A137C8">
          <w:pPr>
            <w:pStyle w:val="TOC1"/>
            <w:rPr>
              <w:rFonts w:eastAsiaTheme="minorEastAsia"/>
              <w:b w:val="0"/>
            </w:rPr>
          </w:pPr>
          <w:hyperlink w:anchor="_Toc438113952" w:history="1">
            <w:r w:rsidR="00556C55" w:rsidRPr="000A5B2F">
              <w:rPr>
                <w:rStyle w:val="Hyperlink"/>
                <w:b w:val="0"/>
                <w:u w:val="none"/>
              </w:rPr>
              <w:t>VIII</w:t>
            </w:r>
            <w:r w:rsidR="00556C55" w:rsidRPr="000A5B2F">
              <w:rPr>
                <w:rFonts w:eastAsiaTheme="minorEastAsia"/>
                <w:b w:val="0"/>
              </w:rPr>
              <w:tab/>
            </w:r>
            <w:r w:rsidR="00556C55" w:rsidRPr="000A5B2F">
              <w:rPr>
                <w:rStyle w:val="Hyperlink"/>
                <w:b w:val="0"/>
                <w:u w:val="none"/>
              </w:rPr>
              <w:t>МЕЂУНАРОДНА САРАДЊА</w:t>
            </w:r>
            <w:r w:rsidR="00556C55" w:rsidRPr="000A5B2F">
              <w:rPr>
                <w:b w:val="0"/>
                <w:webHidden/>
              </w:rPr>
              <w:tab/>
            </w:r>
            <w:r w:rsidRPr="000A5B2F">
              <w:rPr>
                <w:b w:val="0"/>
                <w:webHidden/>
              </w:rPr>
              <w:fldChar w:fldCharType="begin"/>
            </w:r>
            <w:r w:rsidR="00556C55" w:rsidRPr="000A5B2F">
              <w:rPr>
                <w:b w:val="0"/>
                <w:webHidden/>
              </w:rPr>
              <w:instrText xml:space="preserve"> PAGEREF _Toc438113952 \h </w:instrText>
            </w:r>
            <w:r w:rsidRPr="000A5B2F">
              <w:rPr>
                <w:b w:val="0"/>
                <w:webHidden/>
              </w:rPr>
            </w:r>
            <w:r w:rsidRPr="000A5B2F">
              <w:rPr>
                <w:b w:val="0"/>
                <w:webHidden/>
              </w:rPr>
              <w:fldChar w:fldCharType="separate"/>
            </w:r>
            <w:r w:rsidR="001B0508">
              <w:rPr>
                <w:b w:val="0"/>
                <w:webHidden/>
              </w:rPr>
              <w:t>45</w:t>
            </w:r>
            <w:r w:rsidRPr="000A5B2F">
              <w:rPr>
                <w:b w:val="0"/>
                <w:webHidden/>
              </w:rPr>
              <w:fldChar w:fldCharType="end"/>
            </w:r>
          </w:hyperlink>
        </w:p>
        <w:p w:rsidR="00556C55" w:rsidRPr="000A5B2F" w:rsidRDefault="00A137C8">
          <w:pPr>
            <w:pStyle w:val="TOC1"/>
            <w:rPr>
              <w:rFonts w:eastAsiaTheme="minorEastAsia"/>
              <w:b w:val="0"/>
            </w:rPr>
          </w:pPr>
          <w:hyperlink w:anchor="_Toc438113953" w:history="1">
            <w:r w:rsidR="00556C55" w:rsidRPr="000A5B2F">
              <w:rPr>
                <w:rStyle w:val="Hyperlink"/>
                <w:b w:val="0"/>
                <w:u w:val="none"/>
              </w:rPr>
              <w:t>IX</w:t>
            </w:r>
            <w:r w:rsidR="00556C55" w:rsidRPr="000A5B2F">
              <w:rPr>
                <w:rFonts w:eastAsiaTheme="minorEastAsia"/>
                <w:b w:val="0"/>
              </w:rPr>
              <w:tab/>
            </w:r>
            <w:r w:rsidR="00556C55" w:rsidRPr="000A5B2F">
              <w:rPr>
                <w:rStyle w:val="Hyperlink"/>
                <w:b w:val="0"/>
                <w:u w:val="none"/>
              </w:rPr>
              <w:t>РАЗВОЈ И ИНФОРМАЦИОНЕ ТЕХНОЛОГИЈЕ</w:t>
            </w:r>
            <w:r w:rsidR="00556C55" w:rsidRPr="000A5B2F">
              <w:rPr>
                <w:b w:val="0"/>
                <w:webHidden/>
              </w:rPr>
              <w:tab/>
            </w:r>
            <w:r w:rsidRPr="000A5B2F">
              <w:rPr>
                <w:b w:val="0"/>
                <w:webHidden/>
              </w:rPr>
              <w:fldChar w:fldCharType="begin"/>
            </w:r>
            <w:r w:rsidR="00556C55" w:rsidRPr="000A5B2F">
              <w:rPr>
                <w:b w:val="0"/>
                <w:webHidden/>
              </w:rPr>
              <w:instrText xml:space="preserve"> PAGEREF _Toc438113953 \h </w:instrText>
            </w:r>
            <w:r w:rsidRPr="000A5B2F">
              <w:rPr>
                <w:b w:val="0"/>
                <w:webHidden/>
              </w:rPr>
            </w:r>
            <w:r w:rsidRPr="000A5B2F">
              <w:rPr>
                <w:b w:val="0"/>
                <w:webHidden/>
              </w:rPr>
              <w:fldChar w:fldCharType="separate"/>
            </w:r>
            <w:r w:rsidR="001B0508">
              <w:rPr>
                <w:b w:val="0"/>
                <w:webHidden/>
              </w:rPr>
              <w:t>48</w:t>
            </w:r>
            <w:r w:rsidRPr="000A5B2F">
              <w:rPr>
                <w:b w:val="0"/>
                <w:webHidden/>
              </w:rPr>
              <w:fldChar w:fldCharType="end"/>
            </w:r>
          </w:hyperlink>
        </w:p>
        <w:p w:rsidR="00556C55" w:rsidRPr="000A5B2F" w:rsidRDefault="00A137C8">
          <w:pPr>
            <w:pStyle w:val="TOC1"/>
            <w:rPr>
              <w:rFonts w:eastAsiaTheme="minorEastAsia"/>
              <w:b w:val="0"/>
            </w:rPr>
          </w:pPr>
          <w:hyperlink w:anchor="_Toc438113954" w:history="1">
            <w:r w:rsidR="00556C55" w:rsidRPr="000A5B2F">
              <w:rPr>
                <w:rStyle w:val="Hyperlink"/>
                <w:b w:val="0"/>
                <w:u w:val="none"/>
              </w:rPr>
              <w:t>X</w:t>
            </w:r>
            <w:r w:rsidR="00556C55" w:rsidRPr="000A5B2F">
              <w:rPr>
                <w:rFonts w:eastAsiaTheme="minorEastAsia"/>
                <w:b w:val="0"/>
              </w:rPr>
              <w:tab/>
            </w:r>
            <w:r w:rsidR="00556C55" w:rsidRPr="000A5B2F">
              <w:rPr>
                <w:rStyle w:val="Hyperlink"/>
                <w:b w:val="0"/>
                <w:u w:val="none"/>
              </w:rPr>
              <w:t>ЉУДСКИ РЕСУРСИ АГЕНЦИЈЕ (ПЛАН КАДРОВА)</w:t>
            </w:r>
            <w:r w:rsidR="00556C55" w:rsidRPr="000A5B2F">
              <w:rPr>
                <w:b w:val="0"/>
                <w:webHidden/>
              </w:rPr>
              <w:tab/>
            </w:r>
            <w:r w:rsidRPr="000A5B2F">
              <w:rPr>
                <w:b w:val="0"/>
                <w:webHidden/>
              </w:rPr>
              <w:fldChar w:fldCharType="begin"/>
            </w:r>
            <w:r w:rsidR="00556C55" w:rsidRPr="000A5B2F">
              <w:rPr>
                <w:b w:val="0"/>
                <w:webHidden/>
              </w:rPr>
              <w:instrText xml:space="preserve"> PAGEREF _Toc438113954 \h </w:instrText>
            </w:r>
            <w:r w:rsidRPr="000A5B2F">
              <w:rPr>
                <w:b w:val="0"/>
                <w:webHidden/>
              </w:rPr>
            </w:r>
            <w:r w:rsidRPr="000A5B2F">
              <w:rPr>
                <w:b w:val="0"/>
                <w:webHidden/>
              </w:rPr>
              <w:fldChar w:fldCharType="separate"/>
            </w:r>
            <w:r w:rsidR="001B0508">
              <w:rPr>
                <w:b w:val="0"/>
                <w:webHidden/>
              </w:rPr>
              <w:t>54</w:t>
            </w:r>
            <w:r w:rsidRPr="000A5B2F">
              <w:rPr>
                <w:b w:val="0"/>
                <w:webHidden/>
              </w:rPr>
              <w:fldChar w:fldCharType="end"/>
            </w:r>
          </w:hyperlink>
        </w:p>
        <w:p w:rsidR="00556C55" w:rsidRPr="000A5B2F" w:rsidRDefault="00A137C8">
          <w:pPr>
            <w:pStyle w:val="TOC1"/>
            <w:rPr>
              <w:rFonts w:eastAsiaTheme="minorEastAsia"/>
              <w:b w:val="0"/>
            </w:rPr>
          </w:pPr>
          <w:hyperlink w:anchor="_Toc438113955" w:history="1">
            <w:r w:rsidR="00556C55" w:rsidRPr="000A5B2F">
              <w:rPr>
                <w:rStyle w:val="Hyperlink"/>
                <w:b w:val="0"/>
                <w:u w:val="none"/>
              </w:rPr>
              <w:t>XI</w:t>
            </w:r>
            <w:r w:rsidR="00556C55" w:rsidRPr="000A5B2F">
              <w:rPr>
                <w:rFonts w:eastAsiaTheme="minorEastAsia"/>
                <w:b w:val="0"/>
              </w:rPr>
              <w:tab/>
            </w:r>
            <w:r w:rsidR="00556C55" w:rsidRPr="000A5B2F">
              <w:rPr>
                <w:rStyle w:val="Hyperlink"/>
                <w:b w:val="0"/>
                <w:u w:val="none"/>
              </w:rPr>
              <w:t>ПЛАН НАБАВКИ</w:t>
            </w:r>
            <w:r w:rsidR="00556C55" w:rsidRPr="000A5B2F">
              <w:rPr>
                <w:b w:val="0"/>
                <w:webHidden/>
              </w:rPr>
              <w:tab/>
            </w:r>
            <w:r w:rsidRPr="000A5B2F">
              <w:rPr>
                <w:b w:val="0"/>
                <w:webHidden/>
              </w:rPr>
              <w:fldChar w:fldCharType="begin"/>
            </w:r>
            <w:r w:rsidR="00556C55" w:rsidRPr="000A5B2F">
              <w:rPr>
                <w:b w:val="0"/>
                <w:webHidden/>
              </w:rPr>
              <w:instrText xml:space="preserve"> PAGEREF _Toc438113955 \h </w:instrText>
            </w:r>
            <w:r w:rsidRPr="000A5B2F">
              <w:rPr>
                <w:b w:val="0"/>
                <w:webHidden/>
              </w:rPr>
            </w:r>
            <w:r w:rsidRPr="000A5B2F">
              <w:rPr>
                <w:b w:val="0"/>
                <w:webHidden/>
              </w:rPr>
              <w:fldChar w:fldCharType="separate"/>
            </w:r>
            <w:r w:rsidR="001B0508">
              <w:rPr>
                <w:b w:val="0"/>
                <w:webHidden/>
              </w:rPr>
              <w:t>58</w:t>
            </w:r>
            <w:r w:rsidRPr="000A5B2F">
              <w:rPr>
                <w:b w:val="0"/>
                <w:webHidden/>
              </w:rPr>
              <w:fldChar w:fldCharType="end"/>
            </w:r>
          </w:hyperlink>
        </w:p>
        <w:p w:rsidR="00556C55" w:rsidRPr="000A5B2F" w:rsidRDefault="00A137C8">
          <w:pPr>
            <w:pStyle w:val="TOC1"/>
            <w:rPr>
              <w:rFonts w:eastAsiaTheme="minorEastAsia"/>
              <w:b w:val="0"/>
            </w:rPr>
          </w:pPr>
          <w:hyperlink w:anchor="_Toc438113956" w:history="1">
            <w:r w:rsidR="00556C55" w:rsidRPr="000A5B2F">
              <w:rPr>
                <w:rStyle w:val="Hyperlink"/>
                <w:b w:val="0"/>
                <w:u w:val="none"/>
              </w:rPr>
              <w:t>XII</w:t>
            </w:r>
            <w:r w:rsidR="00556C55" w:rsidRPr="000A5B2F">
              <w:rPr>
                <w:rFonts w:eastAsiaTheme="minorEastAsia"/>
                <w:b w:val="0"/>
              </w:rPr>
              <w:tab/>
            </w:r>
            <w:r w:rsidR="00556C55" w:rsidRPr="000A5B2F">
              <w:rPr>
                <w:rStyle w:val="Hyperlink"/>
                <w:b w:val="0"/>
                <w:u w:val="none"/>
              </w:rPr>
              <w:t>ЕКОНОМСКО ФИНАНСИЈСКА ФУНКЦИЈА АГЕНЦИЈЕ</w:t>
            </w:r>
            <w:r w:rsidR="00556C55" w:rsidRPr="000A5B2F">
              <w:rPr>
                <w:b w:val="0"/>
                <w:webHidden/>
              </w:rPr>
              <w:tab/>
            </w:r>
            <w:r w:rsidRPr="000A5B2F">
              <w:rPr>
                <w:b w:val="0"/>
                <w:webHidden/>
              </w:rPr>
              <w:fldChar w:fldCharType="begin"/>
            </w:r>
            <w:r w:rsidR="00556C55" w:rsidRPr="000A5B2F">
              <w:rPr>
                <w:b w:val="0"/>
                <w:webHidden/>
              </w:rPr>
              <w:instrText xml:space="preserve"> PAGEREF _Toc438113956 \h </w:instrText>
            </w:r>
            <w:r w:rsidRPr="000A5B2F">
              <w:rPr>
                <w:b w:val="0"/>
                <w:webHidden/>
              </w:rPr>
            </w:r>
            <w:r w:rsidRPr="000A5B2F">
              <w:rPr>
                <w:b w:val="0"/>
                <w:webHidden/>
              </w:rPr>
              <w:fldChar w:fldCharType="separate"/>
            </w:r>
            <w:r w:rsidR="001B0508">
              <w:rPr>
                <w:b w:val="0"/>
                <w:webHidden/>
              </w:rPr>
              <w:t>58</w:t>
            </w:r>
            <w:r w:rsidRPr="000A5B2F">
              <w:rPr>
                <w:b w:val="0"/>
                <w:webHidden/>
              </w:rPr>
              <w:fldChar w:fldCharType="end"/>
            </w:r>
          </w:hyperlink>
        </w:p>
        <w:p w:rsidR="00556C55" w:rsidRPr="000A5B2F" w:rsidRDefault="00A137C8">
          <w:pPr>
            <w:pStyle w:val="TOC1"/>
            <w:rPr>
              <w:rFonts w:eastAsiaTheme="minorEastAsia"/>
              <w:b w:val="0"/>
            </w:rPr>
          </w:pPr>
          <w:hyperlink w:anchor="_Toc438113957" w:history="1">
            <w:r w:rsidR="00556C55" w:rsidRPr="000A5B2F">
              <w:rPr>
                <w:rStyle w:val="Hyperlink"/>
                <w:b w:val="0"/>
                <w:u w:val="none"/>
              </w:rPr>
              <w:t>XIII</w:t>
            </w:r>
            <w:r w:rsidR="00556C55" w:rsidRPr="000A5B2F">
              <w:rPr>
                <w:rFonts w:eastAsiaTheme="minorEastAsia"/>
                <w:b w:val="0"/>
              </w:rPr>
              <w:tab/>
            </w:r>
            <w:r w:rsidR="00556C55" w:rsidRPr="000A5B2F">
              <w:rPr>
                <w:rStyle w:val="Hyperlink"/>
                <w:b w:val="0"/>
                <w:u w:val="none"/>
              </w:rPr>
              <w:t>SWOT АНАЛИЗА</w:t>
            </w:r>
            <w:r w:rsidR="00556C55" w:rsidRPr="000A5B2F">
              <w:rPr>
                <w:b w:val="0"/>
                <w:webHidden/>
              </w:rPr>
              <w:tab/>
            </w:r>
            <w:r w:rsidRPr="000A5B2F">
              <w:rPr>
                <w:b w:val="0"/>
                <w:webHidden/>
              </w:rPr>
              <w:fldChar w:fldCharType="begin"/>
            </w:r>
            <w:r w:rsidR="00556C55" w:rsidRPr="000A5B2F">
              <w:rPr>
                <w:b w:val="0"/>
                <w:webHidden/>
              </w:rPr>
              <w:instrText xml:space="preserve"> PAGEREF _Toc438113957 \h </w:instrText>
            </w:r>
            <w:r w:rsidRPr="000A5B2F">
              <w:rPr>
                <w:b w:val="0"/>
                <w:webHidden/>
              </w:rPr>
            </w:r>
            <w:r w:rsidRPr="000A5B2F">
              <w:rPr>
                <w:b w:val="0"/>
                <w:webHidden/>
              </w:rPr>
              <w:fldChar w:fldCharType="separate"/>
            </w:r>
            <w:r w:rsidR="001B0508">
              <w:rPr>
                <w:b w:val="0"/>
                <w:webHidden/>
              </w:rPr>
              <w:t>59</w:t>
            </w:r>
            <w:r w:rsidRPr="000A5B2F">
              <w:rPr>
                <w:b w:val="0"/>
                <w:webHidden/>
              </w:rPr>
              <w:fldChar w:fldCharType="end"/>
            </w:r>
          </w:hyperlink>
        </w:p>
        <w:p w:rsidR="00556C55" w:rsidRPr="000A5B2F" w:rsidRDefault="00A137C8">
          <w:pPr>
            <w:pStyle w:val="TOC1"/>
            <w:rPr>
              <w:rFonts w:eastAsiaTheme="minorEastAsia"/>
              <w:b w:val="0"/>
            </w:rPr>
          </w:pPr>
          <w:hyperlink w:anchor="_Toc438113958" w:history="1">
            <w:r w:rsidR="00556C55" w:rsidRPr="000A5B2F">
              <w:rPr>
                <w:rStyle w:val="Hyperlink"/>
                <w:b w:val="0"/>
                <w:u w:val="none"/>
              </w:rPr>
              <w:t>XIV</w:t>
            </w:r>
            <w:r w:rsidR="00556C55" w:rsidRPr="000A5B2F">
              <w:rPr>
                <w:rFonts w:eastAsiaTheme="minorEastAsia"/>
                <w:b w:val="0"/>
              </w:rPr>
              <w:tab/>
            </w:r>
            <w:r w:rsidR="00556C55" w:rsidRPr="000A5B2F">
              <w:rPr>
                <w:rStyle w:val="Hyperlink"/>
                <w:b w:val="0"/>
                <w:u w:val="none"/>
              </w:rPr>
              <w:t>ОД ВИЗИЈЕ ДО РЕАЛИЗАЦИЈЕ</w:t>
            </w:r>
            <w:r w:rsidR="00556C55" w:rsidRPr="000A5B2F">
              <w:rPr>
                <w:b w:val="0"/>
                <w:webHidden/>
              </w:rPr>
              <w:tab/>
            </w:r>
            <w:r w:rsidRPr="000A5B2F">
              <w:rPr>
                <w:b w:val="0"/>
                <w:webHidden/>
              </w:rPr>
              <w:fldChar w:fldCharType="begin"/>
            </w:r>
            <w:r w:rsidR="00556C55" w:rsidRPr="000A5B2F">
              <w:rPr>
                <w:b w:val="0"/>
                <w:webHidden/>
              </w:rPr>
              <w:instrText xml:space="preserve"> PAGEREF _Toc438113958 \h </w:instrText>
            </w:r>
            <w:r w:rsidRPr="000A5B2F">
              <w:rPr>
                <w:b w:val="0"/>
                <w:webHidden/>
              </w:rPr>
            </w:r>
            <w:r w:rsidRPr="000A5B2F">
              <w:rPr>
                <w:b w:val="0"/>
                <w:webHidden/>
              </w:rPr>
              <w:fldChar w:fldCharType="separate"/>
            </w:r>
            <w:r w:rsidR="001B0508">
              <w:rPr>
                <w:b w:val="0"/>
                <w:webHidden/>
              </w:rPr>
              <w:t>61</w:t>
            </w:r>
            <w:r w:rsidRPr="000A5B2F">
              <w:rPr>
                <w:b w:val="0"/>
                <w:webHidden/>
              </w:rPr>
              <w:fldChar w:fldCharType="end"/>
            </w:r>
          </w:hyperlink>
        </w:p>
        <w:p w:rsidR="00556C55" w:rsidRPr="000A5B2F" w:rsidRDefault="00A137C8" w:rsidP="00677AF4">
          <w:pPr>
            <w:spacing w:after="0" w:line="240" w:lineRule="auto"/>
            <w:rPr>
              <w:rFonts w:ascii="Times New Roman" w:hAnsi="Times New Roman"/>
            </w:rPr>
          </w:pPr>
          <w:r w:rsidRPr="000A5B2F">
            <w:rPr>
              <w:rFonts w:ascii="Times New Roman" w:hAnsi="Times New Roman"/>
            </w:rPr>
            <w:fldChar w:fldCharType="end"/>
          </w:r>
        </w:p>
      </w:sdtContent>
    </w:sdt>
    <w:p w:rsidR="003B3CD4" w:rsidRPr="000A5B2F" w:rsidRDefault="00405E86" w:rsidP="00FE61BA">
      <w:pPr>
        <w:tabs>
          <w:tab w:val="left" w:pos="567"/>
        </w:tabs>
        <w:spacing w:after="0" w:line="240" w:lineRule="auto"/>
        <w:ind w:left="567" w:hanging="567"/>
        <w:jc w:val="center"/>
        <w:rPr>
          <w:rFonts w:ascii="Times New Roman" w:hAnsi="Times New Roman"/>
          <w:color w:val="000000"/>
        </w:rPr>
      </w:pPr>
      <w:r w:rsidRPr="000A5B2F">
        <w:rPr>
          <w:rFonts w:ascii="Times New Roman" w:hAnsi="Times New Roman"/>
          <w:color w:val="000000"/>
        </w:rPr>
        <w:br w:type="page"/>
      </w:r>
    </w:p>
    <w:p w:rsidR="00981091" w:rsidRPr="000A5B2F" w:rsidRDefault="00121096" w:rsidP="00FE61BA">
      <w:pPr>
        <w:spacing w:after="0" w:line="240" w:lineRule="auto"/>
        <w:jc w:val="center"/>
        <w:rPr>
          <w:rFonts w:ascii="Times New Roman" w:hAnsi="Times New Roman"/>
          <w:b/>
          <w:color w:val="000000"/>
          <w:spacing w:val="82"/>
          <w:sz w:val="24"/>
          <w:szCs w:val="24"/>
        </w:rPr>
      </w:pPr>
      <w:r w:rsidRPr="000A5B2F">
        <w:rPr>
          <w:rFonts w:ascii="Times New Roman" w:hAnsi="Times New Roman"/>
          <w:b/>
          <w:color w:val="000000"/>
          <w:spacing w:val="82"/>
          <w:sz w:val="24"/>
          <w:szCs w:val="24"/>
        </w:rPr>
        <w:lastRenderedPageBreak/>
        <w:t>ГОДИШЊИ ПРОГРАМ РАДА</w:t>
      </w:r>
    </w:p>
    <w:p w:rsidR="00121096" w:rsidRPr="000A5B2F" w:rsidRDefault="00121096" w:rsidP="00FE61BA">
      <w:pPr>
        <w:spacing w:after="0" w:line="240" w:lineRule="auto"/>
        <w:jc w:val="center"/>
        <w:rPr>
          <w:rFonts w:ascii="Times New Roman" w:hAnsi="Times New Roman"/>
          <w:b/>
          <w:color w:val="000000"/>
          <w:spacing w:val="10"/>
          <w:sz w:val="24"/>
          <w:szCs w:val="24"/>
        </w:rPr>
      </w:pPr>
      <w:r w:rsidRPr="000A5B2F">
        <w:rPr>
          <w:rFonts w:ascii="Times New Roman" w:hAnsi="Times New Roman"/>
          <w:b/>
          <w:color w:val="000000"/>
          <w:spacing w:val="10"/>
          <w:sz w:val="24"/>
          <w:szCs w:val="24"/>
        </w:rPr>
        <w:t>АГЕНЦИЈЕ ЗА ПРИВРЕДНЕ РЕГИСТРЕ</w:t>
      </w:r>
    </w:p>
    <w:p w:rsidR="00121096" w:rsidRPr="000A5B2F" w:rsidRDefault="00121096" w:rsidP="00FE61BA">
      <w:pPr>
        <w:spacing w:after="0" w:line="240" w:lineRule="auto"/>
        <w:jc w:val="center"/>
        <w:rPr>
          <w:rFonts w:ascii="Times New Roman" w:hAnsi="Times New Roman"/>
          <w:b/>
          <w:color w:val="000000"/>
          <w:sz w:val="24"/>
          <w:szCs w:val="24"/>
        </w:rPr>
      </w:pPr>
      <w:r w:rsidRPr="000A5B2F">
        <w:rPr>
          <w:rFonts w:ascii="Times New Roman" w:hAnsi="Times New Roman"/>
          <w:b/>
          <w:color w:val="000000"/>
          <w:sz w:val="24"/>
          <w:szCs w:val="24"/>
        </w:rPr>
        <w:t>ЗА 201</w:t>
      </w:r>
      <w:r w:rsidR="00C727F4" w:rsidRPr="000A5B2F">
        <w:rPr>
          <w:rFonts w:ascii="Times New Roman" w:hAnsi="Times New Roman"/>
          <w:b/>
          <w:color w:val="000000"/>
          <w:sz w:val="24"/>
          <w:szCs w:val="24"/>
        </w:rPr>
        <w:t>6</w:t>
      </w:r>
      <w:r w:rsidRPr="000A5B2F">
        <w:rPr>
          <w:rFonts w:ascii="Times New Roman" w:hAnsi="Times New Roman"/>
          <w:b/>
          <w:color w:val="000000"/>
          <w:sz w:val="24"/>
          <w:szCs w:val="24"/>
        </w:rPr>
        <w:t>. ГОДИНУ</w:t>
      </w:r>
    </w:p>
    <w:p w:rsidR="00121096" w:rsidRPr="000A5B2F" w:rsidRDefault="00121096" w:rsidP="00FE61BA">
      <w:pPr>
        <w:spacing w:after="0" w:line="240" w:lineRule="auto"/>
        <w:rPr>
          <w:rFonts w:ascii="Times New Roman" w:hAnsi="Times New Roman"/>
          <w:color w:val="000000"/>
        </w:rPr>
      </w:pPr>
    </w:p>
    <w:p w:rsidR="00983736" w:rsidRPr="000A5B2F" w:rsidRDefault="00983736" w:rsidP="00FE61BA">
      <w:pPr>
        <w:pStyle w:val="Heading1"/>
        <w:tabs>
          <w:tab w:val="left" w:pos="0"/>
          <w:tab w:val="left" w:pos="440"/>
          <w:tab w:val="right" w:leader="dot" w:pos="9923"/>
        </w:tabs>
        <w:spacing w:before="0" w:after="0" w:line="240" w:lineRule="auto"/>
        <w:ind w:right="-426"/>
        <w:rPr>
          <w:rFonts w:ascii="Times New Roman" w:hAnsi="Times New Roman"/>
          <w:b w:val="0"/>
          <w:color w:val="000000"/>
          <w:sz w:val="24"/>
          <w:szCs w:val="24"/>
        </w:rPr>
      </w:pPr>
      <w:bookmarkStart w:id="4" w:name="_Toc249332476"/>
      <w:bookmarkStart w:id="5" w:name="_Toc280094836"/>
      <w:bookmarkStart w:id="6" w:name="_Toc438113769"/>
      <w:bookmarkStart w:id="7" w:name="_Toc438113908"/>
      <w:r w:rsidRPr="000A5B2F">
        <w:rPr>
          <w:rFonts w:ascii="Times New Roman" w:hAnsi="Times New Roman"/>
          <w:color w:val="000000"/>
          <w:sz w:val="24"/>
          <w:szCs w:val="24"/>
        </w:rPr>
        <w:t>I</w:t>
      </w:r>
      <w:r w:rsidRPr="000A5B2F">
        <w:rPr>
          <w:rFonts w:ascii="Times New Roman" w:hAnsi="Times New Roman"/>
          <w:b w:val="0"/>
          <w:color w:val="000000"/>
          <w:sz w:val="24"/>
          <w:szCs w:val="24"/>
        </w:rPr>
        <w:tab/>
      </w:r>
      <w:r w:rsidRPr="000A5B2F">
        <w:rPr>
          <w:rFonts w:ascii="Times New Roman" w:hAnsi="Times New Roman"/>
          <w:color w:val="000000"/>
          <w:sz w:val="24"/>
          <w:szCs w:val="24"/>
        </w:rPr>
        <w:t>УВОД</w:t>
      </w:r>
      <w:bookmarkEnd w:id="3"/>
      <w:bookmarkEnd w:id="4"/>
      <w:bookmarkEnd w:id="5"/>
      <w:bookmarkEnd w:id="6"/>
      <w:bookmarkEnd w:id="7"/>
    </w:p>
    <w:p w:rsidR="00BA75D3" w:rsidRPr="000A5B2F" w:rsidRDefault="00BA75D3" w:rsidP="00BA75D3">
      <w:pPr>
        <w:spacing w:after="0" w:line="240" w:lineRule="auto"/>
        <w:rPr>
          <w:rFonts w:ascii="Times New Roman" w:hAnsi="Times New Roman"/>
          <w:color w:val="000000"/>
        </w:rPr>
      </w:pPr>
      <w:bookmarkStart w:id="8" w:name="_Toc214270996"/>
      <w:bookmarkStart w:id="9" w:name="_Toc184439779"/>
    </w:p>
    <w:p w:rsidR="00BA75D3" w:rsidRPr="000A5B2F" w:rsidRDefault="00BA75D3" w:rsidP="00BA75D3">
      <w:pPr>
        <w:spacing w:after="0" w:line="240" w:lineRule="auto"/>
        <w:rPr>
          <w:rFonts w:ascii="Times New Roman" w:hAnsi="Times New Roman"/>
          <w:color w:val="000000"/>
        </w:rPr>
      </w:pPr>
      <w:r w:rsidRPr="000A5B2F">
        <w:rPr>
          <w:rFonts w:ascii="Times New Roman" w:hAnsi="Times New Roman"/>
          <w:color w:val="000000"/>
        </w:rPr>
        <w:t>Агенција за привредне регистре (у даљем тексту: Агенција) у 2016. години наставиће са процесом успостављања и развоја нових послова а као најзначајније активности могу се издвојити:</w:t>
      </w:r>
    </w:p>
    <w:p w:rsidR="00BA75D3" w:rsidRPr="000A5B2F" w:rsidRDefault="00BA75D3" w:rsidP="00BA75D3">
      <w:pPr>
        <w:spacing w:after="0" w:line="240" w:lineRule="auto"/>
        <w:rPr>
          <w:rFonts w:ascii="Times New Roman" w:hAnsi="Times New Roman"/>
          <w:color w:val="000000"/>
        </w:rPr>
      </w:pPr>
    </w:p>
    <w:tbl>
      <w:tblPr>
        <w:tblW w:w="0" w:type="auto"/>
        <w:tblLook w:val="04A0"/>
      </w:tblPr>
      <w:tblGrid>
        <w:gridCol w:w="675"/>
        <w:gridCol w:w="9038"/>
      </w:tblGrid>
      <w:tr w:rsidR="00BA75D3" w:rsidRPr="000A5B2F" w:rsidTr="00A51934">
        <w:trPr>
          <w:trHeight w:val="516"/>
        </w:trPr>
        <w:tc>
          <w:tcPr>
            <w:tcW w:w="675" w:type="dxa"/>
            <w:tcBorders>
              <w:right w:val="single" w:sz="4" w:space="0" w:color="auto"/>
            </w:tcBorders>
            <w:shd w:val="clear" w:color="auto" w:fill="auto"/>
            <w:vAlign w:val="center"/>
          </w:tcPr>
          <w:p w:rsidR="00BA75D3" w:rsidRPr="000A5B2F" w:rsidRDefault="00BA75D3" w:rsidP="00A51934">
            <w:pPr>
              <w:spacing w:after="0" w:line="240" w:lineRule="auto"/>
              <w:jc w:val="left"/>
              <w:rPr>
                <w:rFonts w:ascii="Times New Roman" w:hAnsi="Times New Roman"/>
                <w:b/>
                <w:color w:val="000000"/>
                <w:sz w:val="52"/>
                <w:szCs w:val="52"/>
              </w:rPr>
            </w:pPr>
            <w:r w:rsidRPr="000A5B2F">
              <w:rPr>
                <w:rFonts w:ascii="Times New Roman" w:hAnsi="Times New Roman"/>
                <w:b/>
                <w:color w:val="000000"/>
                <w:sz w:val="52"/>
                <w:szCs w:val="52"/>
              </w:rPr>
              <w:t>1</w:t>
            </w:r>
          </w:p>
        </w:tc>
        <w:tc>
          <w:tcPr>
            <w:tcW w:w="9038" w:type="dxa"/>
            <w:tcBorders>
              <w:left w:val="single" w:sz="4" w:space="0" w:color="auto"/>
            </w:tcBorders>
            <w:shd w:val="clear" w:color="auto" w:fill="auto"/>
          </w:tcPr>
          <w:p w:rsidR="00BA75D3" w:rsidRPr="000A5B2F" w:rsidRDefault="00BA75D3" w:rsidP="00A51934">
            <w:pPr>
              <w:spacing w:after="0" w:line="240" w:lineRule="auto"/>
              <w:rPr>
                <w:rFonts w:ascii="Times New Roman" w:hAnsi="Times New Roman"/>
                <w:color w:val="000000"/>
              </w:rPr>
            </w:pPr>
            <w:r w:rsidRPr="000A5B2F">
              <w:rPr>
                <w:rFonts w:ascii="Times New Roman" w:hAnsi="Times New Roman"/>
                <w:color w:val="000000"/>
              </w:rPr>
              <w:t xml:space="preserve">Агенција ће започети процесе регионалног повезивања предвиђеног Закључком Владе 05 Број: 48-10020/2015 од 19. септембра 2015. године којим је усвојен Нацрт Меморандума о разумевању између Владе и Европске банке за обнову и развој у вези са сарадњом у подршци инвестиционој клими. На основу Меморандума, ЕБРД ће у процесу јачања транспарентности подржати Агенцију за привредне регистре да оснује </w:t>
            </w:r>
            <w:r w:rsidRPr="000A5B2F">
              <w:rPr>
                <w:rFonts w:ascii="Times New Roman" w:hAnsi="Times New Roman"/>
                <w:b/>
                <w:i/>
                <w:color w:val="000000"/>
              </w:rPr>
              <w:t>регионални портал регистара у региону Западног Балкана</w:t>
            </w:r>
            <w:r w:rsidRPr="000A5B2F">
              <w:rPr>
                <w:rFonts w:ascii="Times New Roman" w:hAnsi="Times New Roman"/>
                <w:i/>
                <w:color w:val="000000"/>
              </w:rPr>
              <w:t xml:space="preserve"> </w:t>
            </w:r>
            <w:hyperlink r:id="rId9" w:history="1">
              <w:r w:rsidRPr="000A5B2F">
                <w:rPr>
                  <w:rStyle w:val="Hyperlink"/>
                  <w:rFonts w:ascii="Times New Roman" w:hAnsi="Times New Roman"/>
                  <w:color w:val="000000"/>
                </w:rPr>
                <w:t>(http://www.ebrd.com/news/2015/ebrd-and-serbia-work-together-to-attract-investments.html</w:t>
              </w:r>
            </w:hyperlink>
            <w:r w:rsidRPr="000A5B2F">
              <w:rPr>
                <w:rStyle w:val="Hyperlink"/>
                <w:rFonts w:ascii="Times New Roman" w:hAnsi="Times New Roman"/>
                <w:color w:val="000000"/>
              </w:rPr>
              <w:t>)</w:t>
            </w:r>
            <w:r w:rsidRPr="000A5B2F">
              <w:rPr>
                <w:rFonts w:ascii="Times New Roman" w:hAnsi="Times New Roman"/>
                <w:color w:val="000000"/>
              </w:rPr>
              <w:t>;</w:t>
            </w:r>
          </w:p>
        </w:tc>
      </w:tr>
      <w:tr w:rsidR="00BA75D3" w:rsidRPr="000A5B2F" w:rsidTr="00A51934">
        <w:trPr>
          <w:trHeight w:val="516"/>
        </w:trPr>
        <w:tc>
          <w:tcPr>
            <w:tcW w:w="675" w:type="dxa"/>
            <w:shd w:val="clear" w:color="auto" w:fill="auto"/>
            <w:vAlign w:val="center"/>
          </w:tcPr>
          <w:p w:rsidR="00BA75D3" w:rsidRPr="000A5B2F" w:rsidRDefault="00BA75D3" w:rsidP="00A51934">
            <w:pPr>
              <w:spacing w:after="0" w:line="240" w:lineRule="auto"/>
              <w:jc w:val="left"/>
              <w:rPr>
                <w:rFonts w:ascii="Times New Roman" w:hAnsi="Times New Roman"/>
                <w:b/>
                <w:color w:val="000000"/>
                <w:sz w:val="52"/>
                <w:szCs w:val="52"/>
              </w:rPr>
            </w:pPr>
          </w:p>
        </w:tc>
        <w:tc>
          <w:tcPr>
            <w:tcW w:w="9038" w:type="dxa"/>
            <w:shd w:val="clear" w:color="auto" w:fill="auto"/>
          </w:tcPr>
          <w:p w:rsidR="00BA75D3" w:rsidRPr="000A5B2F" w:rsidRDefault="00BA75D3" w:rsidP="00A51934">
            <w:pPr>
              <w:spacing w:after="0" w:line="240" w:lineRule="auto"/>
              <w:rPr>
                <w:rFonts w:ascii="Times New Roman" w:hAnsi="Times New Roman"/>
                <w:color w:val="000000"/>
              </w:rPr>
            </w:pPr>
          </w:p>
        </w:tc>
      </w:tr>
      <w:tr w:rsidR="00BA75D3" w:rsidRPr="000A5B2F" w:rsidTr="00A51934">
        <w:trPr>
          <w:trHeight w:val="516"/>
        </w:trPr>
        <w:tc>
          <w:tcPr>
            <w:tcW w:w="675" w:type="dxa"/>
            <w:tcBorders>
              <w:right w:val="single" w:sz="4" w:space="0" w:color="auto"/>
            </w:tcBorders>
            <w:shd w:val="clear" w:color="auto" w:fill="auto"/>
            <w:vAlign w:val="center"/>
          </w:tcPr>
          <w:p w:rsidR="00BA75D3" w:rsidRPr="000A5B2F" w:rsidRDefault="00BA75D3" w:rsidP="00A51934">
            <w:pPr>
              <w:spacing w:after="0" w:line="240" w:lineRule="auto"/>
              <w:jc w:val="left"/>
              <w:rPr>
                <w:rFonts w:ascii="Times New Roman" w:hAnsi="Times New Roman"/>
                <w:b/>
                <w:color w:val="000000"/>
                <w:sz w:val="52"/>
                <w:szCs w:val="52"/>
              </w:rPr>
            </w:pPr>
            <w:r w:rsidRPr="000A5B2F">
              <w:rPr>
                <w:rFonts w:ascii="Times New Roman" w:hAnsi="Times New Roman"/>
                <w:b/>
                <w:color w:val="000000"/>
                <w:sz w:val="52"/>
                <w:szCs w:val="52"/>
              </w:rPr>
              <w:t>2</w:t>
            </w:r>
          </w:p>
        </w:tc>
        <w:tc>
          <w:tcPr>
            <w:tcW w:w="9038" w:type="dxa"/>
            <w:tcBorders>
              <w:left w:val="single" w:sz="4" w:space="0" w:color="auto"/>
            </w:tcBorders>
            <w:shd w:val="clear" w:color="auto" w:fill="auto"/>
          </w:tcPr>
          <w:p w:rsidR="00BA75D3" w:rsidRPr="000A5B2F" w:rsidRDefault="00BA75D3" w:rsidP="00A51934">
            <w:pPr>
              <w:spacing w:after="0" w:line="240" w:lineRule="auto"/>
              <w:rPr>
                <w:rFonts w:ascii="Times New Roman" w:hAnsi="Times New Roman"/>
                <w:color w:val="000000"/>
              </w:rPr>
            </w:pPr>
            <w:r w:rsidRPr="000A5B2F">
              <w:rPr>
                <w:rFonts w:ascii="Times New Roman" w:hAnsi="Times New Roman"/>
                <w:color w:val="000000"/>
              </w:rPr>
              <w:t xml:space="preserve">Агенција ће 1.1.2016. године успоставити информациони систем кроз </w:t>
            </w:r>
            <w:r w:rsidRPr="000A5B2F">
              <w:rPr>
                <w:rFonts w:ascii="Times New Roman" w:hAnsi="Times New Roman"/>
                <w:b/>
                <w:i/>
                <w:color w:val="000000"/>
              </w:rPr>
              <w:t>Платформу за Централну евиденцију обједињених процедура издавања грађевинских дозвола</w:t>
            </w:r>
            <w:r w:rsidRPr="000A5B2F">
              <w:rPr>
                <w:rFonts w:ascii="Times New Roman" w:hAnsi="Times New Roman"/>
                <w:color w:val="000000"/>
              </w:rPr>
              <w:t xml:space="preserve"> чије успостављање је иницирано од стране Министарства грађевинарства, саобраћаја и инфраструктуре, подржано од стране међународних организација УСАИД, ГИЗ, СДЦ – Швајцарске Агенције за развој и сарадњу и координирано од стране Националне алијансе за локални економски развој – НАЛЕД;</w:t>
            </w:r>
          </w:p>
        </w:tc>
      </w:tr>
      <w:tr w:rsidR="00BA75D3" w:rsidRPr="000A5B2F" w:rsidTr="00A51934">
        <w:trPr>
          <w:trHeight w:val="516"/>
        </w:trPr>
        <w:tc>
          <w:tcPr>
            <w:tcW w:w="675" w:type="dxa"/>
            <w:shd w:val="clear" w:color="auto" w:fill="auto"/>
            <w:vAlign w:val="center"/>
          </w:tcPr>
          <w:p w:rsidR="00BA75D3" w:rsidRPr="000A5B2F" w:rsidRDefault="00BA75D3" w:rsidP="00A51934">
            <w:pPr>
              <w:spacing w:after="0" w:line="240" w:lineRule="auto"/>
              <w:jc w:val="left"/>
              <w:rPr>
                <w:rFonts w:ascii="Times New Roman" w:hAnsi="Times New Roman"/>
                <w:b/>
                <w:color w:val="000000"/>
                <w:sz w:val="52"/>
                <w:szCs w:val="52"/>
              </w:rPr>
            </w:pPr>
          </w:p>
        </w:tc>
        <w:tc>
          <w:tcPr>
            <w:tcW w:w="9038" w:type="dxa"/>
            <w:shd w:val="clear" w:color="auto" w:fill="auto"/>
          </w:tcPr>
          <w:p w:rsidR="00BA75D3" w:rsidRPr="000A5B2F" w:rsidRDefault="00BA75D3" w:rsidP="00A51934">
            <w:pPr>
              <w:spacing w:after="0" w:line="240" w:lineRule="auto"/>
              <w:rPr>
                <w:rFonts w:ascii="Times New Roman" w:hAnsi="Times New Roman"/>
                <w:color w:val="000000"/>
              </w:rPr>
            </w:pPr>
          </w:p>
        </w:tc>
      </w:tr>
      <w:tr w:rsidR="00BA75D3" w:rsidRPr="000A5B2F" w:rsidTr="00BA75D3">
        <w:trPr>
          <w:trHeight w:val="516"/>
        </w:trPr>
        <w:tc>
          <w:tcPr>
            <w:tcW w:w="675" w:type="dxa"/>
            <w:tcBorders>
              <w:right w:val="single" w:sz="4" w:space="0" w:color="auto"/>
            </w:tcBorders>
            <w:shd w:val="clear" w:color="auto" w:fill="auto"/>
            <w:vAlign w:val="center"/>
          </w:tcPr>
          <w:p w:rsidR="00BA75D3" w:rsidRPr="000A5B2F" w:rsidRDefault="00BA75D3" w:rsidP="00A51934">
            <w:pPr>
              <w:spacing w:after="0" w:line="240" w:lineRule="auto"/>
              <w:jc w:val="left"/>
              <w:rPr>
                <w:rFonts w:ascii="Times New Roman" w:hAnsi="Times New Roman"/>
                <w:b/>
                <w:color w:val="000000"/>
                <w:sz w:val="52"/>
                <w:szCs w:val="52"/>
              </w:rPr>
            </w:pPr>
            <w:r w:rsidRPr="000A5B2F">
              <w:rPr>
                <w:rFonts w:ascii="Times New Roman" w:hAnsi="Times New Roman"/>
                <w:b/>
                <w:color w:val="000000"/>
                <w:sz w:val="52"/>
                <w:szCs w:val="52"/>
              </w:rPr>
              <w:t>3</w:t>
            </w:r>
          </w:p>
        </w:tc>
        <w:tc>
          <w:tcPr>
            <w:tcW w:w="9038" w:type="dxa"/>
            <w:tcBorders>
              <w:left w:val="single" w:sz="4" w:space="0" w:color="auto"/>
            </w:tcBorders>
            <w:shd w:val="clear" w:color="auto" w:fill="auto"/>
          </w:tcPr>
          <w:p w:rsidR="00BA75D3" w:rsidRPr="000A5B2F" w:rsidRDefault="00BA75D3" w:rsidP="00A51934">
            <w:pPr>
              <w:spacing w:after="0" w:line="240" w:lineRule="auto"/>
              <w:rPr>
                <w:rFonts w:ascii="Times New Roman" w:hAnsi="Times New Roman"/>
                <w:color w:val="000000"/>
              </w:rPr>
            </w:pPr>
            <w:r w:rsidRPr="000A5B2F">
              <w:rPr>
                <w:rFonts w:ascii="Times New Roman" w:hAnsi="Times New Roman"/>
                <w:color w:val="000000"/>
              </w:rPr>
              <w:t xml:space="preserve">Почев од 1.1.2016. године - подношење годишњих финансијских извештаја правних лица и предузетника биће могуће </w:t>
            </w:r>
            <w:r w:rsidRPr="000A5B2F">
              <w:rPr>
                <w:rFonts w:ascii="Times New Roman" w:hAnsi="Times New Roman"/>
                <w:b/>
                <w:i/>
                <w:color w:val="000000"/>
              </w:rPr>
              <w:t>искључиво коришћењем квалификованог електронског потписа</w:t>
            </w:r>
            <w:r w:rsidRPr="000A5B2F">
              <w:rPr>
                <w:rFonts w:ascii="Times New Roman" w:hAnsi="Times New Roman"/>
                <w:color w:val="000000"/>
              </w:rPr>
              <w:t>. Овај систем представљаће први у потпуности електронски систем регистрације у Републици Србији;</w:t>
            </w:r>
          </w:p>
        </w:tc>
      </w:tr>
      <w:tr w:rsidR="00BA75D3" w:rsidRPr="000A5B2F" w:rsidTr="00BA75D3">
        <w:trPr>
          <w:trHeight w:val="516"/>
        </w:trPr>
        <w:tc>
          <w:tcPr>
            <w:tcW w:w="675" w:type="dxa"/>
            <w:shd w:val="clear" w:color="auto" w:fill="auto"/>
            <w:vAlign w:val="center"/>
          </w:tcPr>
          <w:p w:rsidR="00BA75D3" w:rsidRPr="000A5B2F" w:rsidRDefault="00BA75D3" w:rsidP="00A51934">
            <w:pPr>
              <w:spacing w:after="0" w:line="240" w:lineRule="auto"/>
              <w:jc w:val="left"/>
              <w:rPr>
                <w:rFonts w:ascii="Times New Roman" w:hAnsi="Times New Roman"/>
                <w:b/>
                <w:color w:val="000000"/>
                <w:sz w:val="52"/>
                <w:szCs w:val="52"/>
              </w:rPr>
            </w:pPr>
          </w:p>
        </w:tc>
        <w:tc>
          <w:tcPr>
            <w:tcW w:w="9038" w:type="dxa"/>
            <w:shd w:val="clear" w:color="auto" w:fill="auto"/>
          </w:tcPr>
          <w:p w:rsidR="00BA75D3" w:rsidRPr="000A5B2F" w:rsidRDefault="00BA75D3" w:rsidP="00A51934">
            <w:pPr>
              <w:spacing w:after="0" w:line="240" w:lineRule="auto"/>
              <w:rPr>
                <w:rFonts w:ascii="Times New Roman" w:hAnsi="Times New Roman"/>
                <w:color w:val="000000"/>
              </w:rPr>
            </w:pPr>
          </w:p>
        </w:tc>
      </w:tr>
      <w:tr w:rsidR="00BA75D3" w:rsidRPr="000A5B2F" w:rsidTr="00BA75D3">
        <w:trPr>
          <w:trHeight w:val="516"/>
        </w:trPr>
        <w:tc>
          <w:tcPr>
            <w:tcW w:w="675" w:type="dxa"/>
            <w:tcBorders>
              <w:right w:val="single" w:sz="4" w:space="0" w:color="auto"/>
            </w:tcBorders>
            <w:shd w:val="clear" w:color="auto" w:fill="auto"/>
            <w:vAlign w:val="center"/>
          </w:tcPr>
          <w:p w:rsidR="00BA75D3" w:rsidRPr="000A5B2F" w:rsidRDefault="00BA75D3" w:rsidP="00A51934">
            <w:pPr>
              <w:spacing w:after="0" w:line="240" w:lineRule="auto"/>
              <w:jc w:val="left"/>
              <w:rPr>
                <w:rFonts w:ascii="Times New Roman" w:hAnsi="Times New Roman"/>
                <w:b/>
                <w:color w:val="000000"/>
                <w:sz w:val="52"/>
                <w:szCs w:val="52"/>
              </w:rPr>
            </w:pPr>
            <w:r w:rsidRPr="000A5B2F">
              <w:rPr>
                <w:rFonts w:ascii="Times New Roman" w:hAnsi="Times New Roman"/>
                <w:b/>
                <w:color w:val="000000"/>
                <w:sz w:val="52"/>
                <w:szCs w:val="52"/>
              </w:rPr>
              <w:t>4</w:t>
            </w:r>
          </w:p>
        </w:tc>
        <w:tc>
          <w:tcPr>
            <w:tcW w:w="9038" w:type="dxa"/>
            <w:tcBorders>
              <w:left w:val="single" w:sz="4" w:space="0" w:color="auto"/>
            </w:tcBorders>
            <w:shd w:val="clear" w:color="auto" w:fill="auto"/>
          </w:tcPr>
          <w:p w:rsidR="00BA75D3" w:rsidRPr="000A5B2F" w:rsidRDefault="00BA75D3" w:rsidP="00A51934">
            <w:pPr>
              <w:spacing w:after="0" w:line="240" w:lineRule="auto"/>
              <w:rPr>
                <w:rFonts w:ascii="Times New Roman" w:hAnsi="Times New Roman"/>
                <w:color w:val="000000"/>
              </w:rPr>
            </w:pPr>
            <w:r w:rsidRPr="000A5B2F">
              <w:rPr>
                <w:rFonts w:ascii="Times New Roman" w:hAnsi="Times New Roman"/>
                <w:color w:val="000000"/>
              </w:rPr>
              <w:t xml:space="preserve">Рад на </w:t>
            </w:r>
            <w:r w:rsidRPr="000A5B2F">
              <w:rPr>
                <w:rFonts w:ascii="Times New Roman" w:hAnsi="Times New Roman"/>
                <w:i/>
                <w:color w:val="000000"/>
              </w:rPr>
              <w:t>унапређењу рејтинга Србије на ранг листи Doing Business Светске Банке</w:t>
            </w:r>
            <w:r w:rsidRPr="000A5B2F">
              <w:rPr>
                <w:rFonts w:ascii="Times New Roman" w:hAnsi="Times New Roman"/>
                <w:color w:val="000000"/>
              </w:rPr>
              <w:t xml:space="preserve"> дефинисан кроз Заједничку радну групу Владе чији је Агенција саставни део биће веома интензивиран. Значајан резултат из 2015. године кроз напредак на листи – по индикатору издавања грађевинских дозвола – са активирањем информационе Платформе из претходне тачке биће још позитивније изражен у 2016. години. Оптимизам подстиче пуна посвећеност Владе унапређењу рејтинга земље по свих 10 индикатора који се мере кроз листу Doing Business. Почетни резултати у унапређењу сарадње са Пореском управом веома охрабрују тако да се очекује да у индикатору – покретање пословања - буде додатно скраћено време пореских процедура у регистрацији оснивања привредних субјеката;</w:t>
            </w:r>
          </w:p>
        </w:tc>
      </w:tr>
      <w:tr w:rsidR="00BA75D3" w:rsidRPr="000A5B2F" w:rsidTr="00BA75D3">
        <w:trPr>
          <w:trHeight w:val="516"/>
        </w:trPr>
        <w:tc>
          <w:tcPr>
            <w:tcW w:w="675" w:type="dxa"/>
            <w:shd w:val="clear" w:color="auto" w:fill="auto"/>
            <w:vAlign w:val="center"/>
          </w:tcPr>
          <w:p w:rsidR="00BA75D3" w:rsidRPr="000A5B2F" w:rsidRDefault="00BA75D3" w:rsidP="00A51934">
            <w:pPr>
              <w:spacing w:after="0" w:line="240" w:lineRule="auto"/>
              <w:jc w:val="left"/>
              <w:rPr>
                <w:rFonts w:ascii="Times New Roman" w:hAnsi="Times New Roman"/>
                <w:b/>
                <w:color w:val="000000"/>
                <w:sz w:val="52"/>
                <w:szCs w:val="52"/>
              </w:rPr>
            </w:pPr>
          </w:p>
        </w:tc>
        <w:tc>
          <w:tcPr>
            <w:tcW w:w="9038" w:type="dxa"/>
            <w:shd w:val="clear" w:color="auto" w:fill="auto"/>
          </w:tcPr>
          <w:p w:rsidR="00BA75D3" w:rsidRPr="000A5B2F" w:rsidRDefault="00BA75D3" w:rsidP="00A51934">
            <w:pPr>
              <w:spacing w:after="0" w:line="240" w:lineRule="auto"/>
              <w:rPr>
                <w:rFonts w:ascii="Times New Roman" w:hAnsi="Times New Roman"/>
                <w:color w:val="000000"/>
              </w:rPr>
            </w:pPr>
          </w:p>
        </w:tc>
      </w:tr>
      <w:tr w:rsidR="00BA75D3" w:rsidRPr="000A5B2F" w:rsidTr="00A51934">
        <w:trPr>
          <w:trHeight w:val="516"/>
        </w:trPr>
        <w:tc>
          <w:tcPr>
            <w:tcW w:w="675" w:type="dxa"/>
            <w:tcBorders>
              <w:right w:val="single" w:sz="4" w:space="0" w:color="auto"/>
            </w:tcBorders>
            <w:shd w:val="clear" w:color="auto" w:fill="auto"/>
            <w:vAlign w:val="center"/>
          </w:tcPr>
          <w:p w:rsidR="00BA75D3" w:rsidRPr="000A5B2F" w:rsidRDefault="00BA75D3" w:rsidP="00A51934">
            <w:pPr>
              <w:spacing w:after="0" w:line="240" w:lineRule="auto"/>
              <w:jc w:val="left"/>
              <w:rPr>
                <w:rFonts w:ascii="Times New Roman" w:hAnsi="Times New Roman"/>
                <w:b/>
                <w:color w:val="000000"/>
                <w:sz w:val="52"/>
                <w:szCs w:val="52"/>
              </w:rPr>
            </w:pPr>
            <w:r w:rsidRPr="000A5B2F">
              <w:rPr>
                <w:rFonts w:ascii="Times New Roman" w:hAnsi="Times New Roman"/>
                <w:b/>
                <w:color w:val="000000"/>
                <w:sz w:val="52"/>
                <w:szCs w:val="52"/>
              </w:rPr>
              <w:t>5</w:t>
            </w:r>
          </w:p>
        </w:tc>
        <w:tc>
          <w:tcPr>
            <w:tcW w:w="9038" w:type="dxa"/>
            <w:tcBorders>
              <w:left w:val="single" w:sz="4" w:space="0" w:color="auto"/>
            </w:tcBorders>
            <w:shd w:val="clear" w:color="auto" w:fill="auto"/>
          </w:tcPr>
          <w:p w:rsidR="00BA75D3" w:rsidRPr="000A5B2F" w:rsidRDefault="00BA75D3" w:rsidP="00DF35EA">
            <w:pPr>
              <w:spacing w:after="0" w:line="240" w:lineRule="auto"/>
              <w:rPr>
                <w:rFonts w:ascii="Times New Roman" w:hAnsi="Times New Roman"/>
                <w:color w:val="000000"/>
              </w:rPr>
            </w:pPr>
            <w:r w:rsidRPr="000A5B2F">
              <w:rPr>
                <w:rFonts w:ascii="Times New Roman" w:hAnsi="Times New Roman"/>
                <w:color w:val="000000"/>
              </w:rPr>
              <w:t xml:space="preserve">Нови регистри кроз проширивање делокруга Агенције и даље представљају израз потребе да се унапреди већ достигнути систем успостављања јединствених база података. У фази јавне расправе и усвајања прописа а у циљу успостављања су: </w:t>
            </w:r>
            <w:r w:rsidRPr="000A5B2F">
              <w:rPr>
                <w:rFonts w:ascii="Times New Roman" w:hAnsi="Times New Roman"/>
                <w:i/>
                <w:color w:val="000000"/>
              </w:rPr>
              <w:t>Регистар или евиденција дисквалификованих лица (привремених ограничења привредних субјеката)</w:t>
            </w:r>
            <w:r w:rsidRPr="000A5B2F">
              <w:rPr>
                <w:rFonts w:ascii="Times New Roman" w:hAnsi="Times New Roman"/>
                <w:color w:val="000000"/>
              </w:rPr>
              <w:t xml:space="preserve"> који се изграђује уз подршку Владе Краљевине Норвешке, </w:t>
            </w:r>
            <w:r w:rsidRPr="000A5B2F">
              <w:rPr>
                <w:rFonts w:ascii="Times New Roman" w:hAnsi="Times New Roman"/>
                <w:i/>
                <w:color w:val="000000"/>
              </w:rPr>
              <w:t>Регистар здравствених установа</w:t>
            </w:r>
            <w:r w:rsidRPr="000A5B2F">
              <w:rPr>
                <w:rFonts w:ascii="Times New Roman" w:hAnsi="Times New Roman"/>
                <w:color w:val="000000"/>
              </w:rPr>
              <w:t xml:space="preserve">, </w:t>
            </w:r>
            <w:r w:rsidRPr="000A5B2F">
              <w:rPr>
                <w:rFonts w:ascii="Times New Roman" w:hAnsi="Times New Roman"/>
                <w:i/>
                <w:color w:val="000000"/>
              </w:rPr>
              <w:t>Јединствена евиденција стамбених</w:t>
            </w:r>
            <w:r w:rsidRPr="000A5B2F">
              <w:rPr>
                <w:rFonts w:ascii="Times New Roman" w:hAnsi="Times New Roman"/>
                <w:color w:val="000000"/>
              </w:rPr>
              <w:t xml:space="preserve"> заједница као и друге иницијативе на обједињавању регистара у оквиру једне институције – Агенције. Почетком 2016. године очекује се почетак функционисања у пуном капацитету Регистра уговора о финансирању пољопривредне производње </w:t>
            </w:r>
            <w:r w:rsidR="00DF35EA" w:rsidRPr="000A5B2F">
              <w:rPr>
                <w:rFonts w:ascii="Times New Roman" w:hAnsi="Times New Roman"/>
                <w:color w:val="000000"/>
              </w:rPr>
              <w:t xml:space="preserve">, с </w:t>
            </w:r>
            <w:r w:rsidRPr="000A5B2F">
              <w:rPr>
                <w:rFonts w:ascii="Times New Roman" w:hAnsi="Times New Roman"/>
                <w:color w:val="000000"/>
              </w:rPr>
              <w:t>обзиром да се у првом кварталу очекује значајан обим регистрација по овом основу;</w:t>
            </w:r>
          </w:p>
        </w:tc>
      </w:tr>
    </w:tbl>
    <w:p w:rsidR="00BA75D3" w:rsidRPr="000A5B2F" w:rsidRDefault="00BA75D3" w:rsidP="00BA75D3">
      <w:pPr>
        <w:spacing w:after="0" w:line="240" w:lineRule="auto"/>
        <w:rPr>
          <w:rFonts w:ascii="Times New Roman" w:hAnsi="Times New Roman"/>
          <w:color w:val="000000"/>
        </w:rPr>
      </w:pPr>
    </w:p>
    <w:p w:rsidR="00BA75D3" w:rsidRPr="000A5B2F" w:rsidRDefault="00BA75D3" w:rsidP="00BA75D3">
      <w:pPr>
        <w:spacing w:after="0" w:line="240" w:lineRule="auto"/>
        <w:rPr>
          <w:rFonts w:ascii="Times New Roman" w:hAnsi="Times New Roman"/>
          <w:color w:val="000000"/>
        </w:rPr>
      </w:pPr>
      <w:r w:rsidRPr="000A5B2F">
        <w:rPr>
          <w:rFonts w:ascii="Times New Roman" w:hAnsi="Times New Roman"/>
          <w:b/>
          <w:color w:val="000000"/>
        </w:rPr>
        <w:lastRenderedPageBreak/>
        <w:t>Законом о Агенцији за привредне регистре</w:t>
      </w:r>
      <w:r w:rsidRPr="000A5B2F">
        <w:rPr>
          <w:rFonts w:ascii="Times New Roman" w:hAnsi="Times New Roman"/>
          <w:color w:val="000000"/>
        </w:rPr>
        <w:t xml:space="preserve"> („Службени гласник РС</w:t>
      </w:r>
      <w:r w:rsidR="001B0508">
        <w:rPr>
          <w:rFonts w:ascii="Times New Roman" w:hAnsi="Times New Roman"/>
          <w:color w:val="000000"/>
        </w:rPr>
        <w:t>”</w:t>
      </w:r>
      <w:r w:rsidRPr="000A5B2F">
        <w:rPr>
          <w:rFonts w:ascii="Times New Roman" w:hAnsi="Times New Roman"/>
          <w:color w:val="000000"/>
        </w:rPr>
        <w:t>, бр. 55/04, 111/09, 99/2011) уређено је оснивање као и институционални, правни и финансијски оквир обављања делатности Агенције а такође су прописани послови вођења регистара и евиденција као јединствених, централних и електронских база података и вршење услуга према крајњим корисницима.</w:t>
      </w:r>
    </w:p>
    <w:p w:rsidR="00BA75D3" w:rsidRPr="000A5B2F" w:rsidRDefault="00BA75D3" w:rsidP="00BA75D3">
      <w:pPr>
        <w:spacing w:after="0" w:line="240" w:lineRule="auto"/>
        <w:rPr>
          <w:rFonts w:ascii="Times New Roman" w:hAnsi="Times New Roman"/>
          <w:color w:val="000000"/>
        </w:rPr>
      </w:pPr>
    </w:p>
    <w:p w:rsidR="00BA75D3" w:rsidRPr="000A5B2F" w:rsidRDefault="00BA75D3" w:rsidP="00BA75D3">
      <w:pPr>
        <w:spacing w:after="0" w:line="240" w:lineRule="auto"/>
        <w:rPr>
          <w:rFonts w:ascii="Times New Roman" w:hAnsi="Times New Roman"/>
          <w:color w:val="000000"/>
        </w:rPr>
      </w:pPr>
      <w:r w:rsidRPr="000A5B2F">
        <w:rPr>
          <w:rFonts w:ascii="Times New Roman" w:hAnsi="Times New Roman"/>
          <w:color w:val="000000"/>
        </w:rPr>
        <w:t xml:space="preserve">Процедуре регистрације, евидентирања и објављивања података и докумената уређене су </w:t>
      </w:r>
      <w:r w:rsidRPr="000A5B2F">
        <w:rPr>
          <w:rFonts w:ascii="Times New Roman" w:hAnsi="Times New Roman"/>
          <w:b/>
          <w:color w:val="000000"/>
        </w:rPr>
        <w:t>Законом о поступку регистрације у Агенцији за привредне регистре</w:t>
      </w:r>
      <w:r w:rsidRPr="000A5B2F">
        <w:rPr>
          <w:rFonts w:ascii="Times New Roman" w:hAnsi="Times New Roman"/>
          <w:color w:val="000000"/>
        </w:rPr>
        <w:t xml:space="preserve"> („Службени гласник РС</w:t>
      </w:r>
      <w:r w:rsidR="001B0508">
        <w:rPr>
          <w:rFonts w:ascii="Times New Roman" w:hAnsi="Times New Roman"/>
          <w:color w:val="000000"/>
        </w:rPr>
        <w:t>”</w:t>
      </w:r>
      <w:r w:rsidRPr="000A5B2F">
        <w:rPr>
          <w:rFonts w:ascii="Times New Roman" w:hAnsi="Times New Roman"/>
          <w:color w:val="000000"/>
        </w:rPr>
        <w:t>, бр. 99/2011).</w:t>
      </w:r>
    </w:p>
    <w:p w:rsidR="00BA75D3" w:rsidRPr="000A5B2F" w:rsidRDefault="00BA75D3" w:rsidP="00BA75D3">
      <w:pPr>
        <w:spacing w:after="0" w:line="240" w:lineRule="auto"/>
        <w:rPr>
          <w:rFonts w:ascii="Times New Roman" w:hAnsi="Times New Roman"/>
          <w:color w:val="000000"/>
        </w:rPr>
      </w:pPr>
    </w:p>
    <w:p w:rsidR="00BA75D3" w:rsidRPr="000A5B2F" w:rsidRDefault="00BA75D3" w:rsidP="00BA75D3">
      <w:pPr>
        <w:spacing w:after="0" w:line="240" w:lineRule="auto"/>
        <w:rPr>
          <w:rFonts w:ascii="Times New Roman" w:hAnsi="Times New Roman"/>
          <w:color w:val="808080"/>
        </w:rPr>
      </w:pPr>
      <w:r w:rsidRPr="000A5B2F">
        <w:rPr>
          <w:rFonts w:ascii="Times New Roman" w:hAnsi="Times New Roman"/>
          <w:color w:val="000000"/>
        </w:rPr>
        <w:t>Сви послови и услуге Агенције припадају категорији поверених послова.</w:t>
      </w:r>
    </w:p>
    <w:p w:rsidR="00BA75D3" w:rsidRPr="000A5B2F" w:rsidRDefault="00BA75D3" w:rsidP="00BA75D3">
      <w:pPr>
        <w:spacing w:after="0" w:line="240" w:lineRule="auto"/>
        <w:rPr>
          <w:rFonts w:ascii="Times New Roman" w:hAnsi="Times New Roman"/>
          <w:color w:val="808080"/>
        </w:rPr>
      </w:pPr>
    </w:p>
    <w:p w:rsidR="00BA75D3" w:rsidRPr="000A5B2F" w:rsidRDefault="00BA75D3" w:rsidP="00BA75D3">
      <w:pPr>
        <w:spacing w:after="0" w:line="240" w:lineRule="auto"/>
        <w:rPr>
          <w:rFonts w:ascii="Times New Roman" w:hAnsi="Times New Roman"/>
          <w:color w:val="000000"/>
        </w:rPr>
      </w:pPr>
      <w:r w:rsidRPr="000A5B2F">
        <w:rPr>
          <w:rFonts w:ascii="Times New Roman" w:hAnsi="Times New Roman"/>
          <w:color w:val="000000"/>
        </w:rPr>
        <w:t>Показатељи о интернет страници Агенције који се крећу око 70.000 дневних посета индивидуалних корисника и око милион дневно прегледаних страница докумената и предмета и даље је сврставају у ред најпосећенијих интернет портала у земљи у свим категоријама одн. убедљиво прву интернет страницу међу државним институцијама.</w:t>
      </w:r>
    </w:p>
    <w:p w:rsidR="00BA75D3" w:rsidRPr="000A5B2F" w:rsidRDefault="00BA75D3" w:rsidP="00BA75D3">
      <w:pPr>
        <w:spacing w:after="0" w:line="240" w:lineRule="auto"/>
        <w:rPr>
          <w:rFonts w:ascii="Times New Roman" w:hAnsi="Times New Roman"/>
          <w:color w:val="000000"/>
        </w:rPr>
      </w:pPr>
    </w:p>
    <w:p w:rsidR="00BA75D3" w:rsidRPr="000A5B2F" w:rsidRDefault="00BA75D3" w:rsidP="00BA75D3">
      <w:pPr>
        <w:spacing w:after="0" w:line="240" w:lineRule="auto"/>
        <w:rPr>
          <w:rFonts w:ascii="Times New Roman" w:hAnsi="Times New Roman"/>
          <w:color w:val="000000"/>
        </w:rPr>
      </w:pPr>
      <w:r w:rsidRPr="000A5B2F">
        <w:rPr>
          <w:rFonts w:ascii="Times New Roman" w:hAnsi="Times New Roman"/>
          <w:color w:val="000000"/>
        </w:rPr>
        <w:t xml:space="preserve">Норме закона и судска пракса указују да објављени подаци регистара представљају извор информација по трећа савесна лица у правном промету што, даље, указује да је интернет страница Агенције </w:t>
      </w:r>
      <w:r w:rsidRPr="000A5B2F">
        <w:rPr>
          <w:rFonts w:ascii="Times New Roman" w:hAnsi="Times New Roman"/>
          <w:b/>
          <w:color w:val="000000"/>
        </w:rPr>
        <w:t>јавно добро првог реда.</w:t>
      </w:r>
    </w:p>
    <w:p w:rsidR="00BA75D3" w:rsidRPr="000A5B2F" w:rsidRDefault="00BA75D3" w:rsidP="00BA75D3">
      <w:pPr>
        <w:spacing w:after="0" w:line="240" w:lineRule="auto"/>
        <w:rPr>
          <w:rFonts w:ascii="Times New Roman" w:hAnsi="Times New Roman"/>
          <w:color w:val="000000"/>
        </w:rPr>
      </w:pPr>
    </w:p>
    <w:p w:rsidR="00BA75D3" w:rsidRPr="000A5B2F" w:rsidRDefault="00BA75D3" w:rsidP="00BA75D3">
      <w:pPr>
        <w:spacing w:after="0" w:line="240" w:lineRule="auto"/>
        <w:rPr>
          <w:rFonts w:ascii="Times New Roman" w:hAnsi="Times New Roman"/>
          <w:color w:val="808080"/>
        </w:rPr>
      </w:pPr>
      <w:r w:rsidRPr="000A5B2F">
        <w:rPr>
          <w:rFonts w:ascii="Times New Roman" w:hAnsi="Times New Roman"/>
          <w:color w:val="000000"/>
        </w:rPr>
        <w:t xml:space="preserve">Мерење задовољства корисника услуга, изражено кроз редовне кварталне анкете организација УСАИД и НАЛЕД, током 2014. и 2015. године, указују на висок ниво међусобног поверења Агенције и пословне заједнице и корисника њених услуга: </w:t>
      </w:r>
      <w:hyperlink r:id="rId10" w:history="1">
        <w:r w:rsidRPr="000A5B2F">
          <w:rPr>
            <w:rStyle w:val="Hyperlink"/>
            <w:rFonts w:ascii="Times New Roman" w:hAnsi="Times New Roman"/>
          </w:rPr>
          <w:t>http://www.naled-serbia.org/sr/page/170/Istrazivanja-stavova-privrede-i-gradana</w:t>
        </w:r>
      </w:hyperlink>
    </w:p>
    <w:p w:rsidR="00BA75D3" w:rsidRPr="000A5B2F" w:rsidRDefault="00BA75D3" w:rsidP="00BA75D3">
      <w:pPr>
        <w:spacing w:after="0" w:line="240" w:lineRule="auto"/>
        <w:rPr>
          <w:rFonts w:ascii="Times New Roman" w:hAnsi="Times New Roman"/>
          <w:color w:val="808080"/>
        </w:rPr>
      </w:pPr>
    </w:p>
    <w:p w:rsidR="00BA75D3" w:rsidRPr="000A5B2F" w:rsidRDefault="00BA75D3" w:rsidP="00BA75D3">
      <w:pPr>
        <w:spacing w:after="0" w:line="240" w:lineRule="auto"/>
        <w:rPr>
          <w:rFonts w:ascii="Times New Roman" w:hAnsi="Times New Roman"/>
          <w:color w:val="000000"/>
        </w:rPr>
      </w:pPr>
      <w:r w:rsidRPr="000A5B2F">
        <w:rPr>
          <w:rFonts w:ascii="Times New Roman" w:hAnsi="Times New Roman"/>
          <w:color w:val="000000"/>
        </w:rPr>
        <w:t>Архив Агенције у објекту бившег „ФОН</w:t>
      </w:r>
      <w:r w:rsidR="001B0508">
        <w:rPr>
          <w:rFonts w:ascii="Times New Roman" w:hAnsi="Times New Roman"/>
          <w:color w:val="000000"/>
        </w:rPr>
        <w:t>”</w:t>
      </w:r>
      <w:r w:rsidRPr="000A5B2F">
        <w:rPr>
          <w:rFonts w:ascii="Times New Roman" w:hAnsi="Times New Roman"/>
          <w:color w:val="000000"/>
        </w:rPr>
        <w:t xml:space="preserve">а у Раковици, доделом од стране Владе, септембра 2014. године </w:t>
      </w:r>
      <w:r w:rsidRPr="000A5B2F">
        <w:rPr>
          <w:rFonts w:ascii="Times New Roman" w:hAnsi="Times New Roman"/>
          <w:b/>
          <w:color w:val="000000"/>
        </w:rPr>
        <w:t>комплетног објекта</w:t>
      </w:r>
      <w:r w:rsidRPr="000A5B2F">
        <w:rPr>
          <w:rFonts w:ascii="Times New Roman" w:hAnsi="Times New Roman"/>
          <w:color w:val="000000"/>
        </w:rPr>
        <w:t>, моћи ће да буде стављен, током 2016. године у додатну функцију и са капацитетима да се започне, осим архивских, и трансфер значајног броја других послова Агенције у овај објекат.</w:t>
      </w:r>
    </w:p>
    <w:p w:rsidR="00BA75D3" w:rsidRPr="000A5B2F" w:rsidRDefault="00BA75D3" w:rsidP="00BA75D3">
      <w:pPr>
        <w:spacing w:after="0" w:line="240" w:lineRule="auto"/>
        <w:rPr>
          <w:rFonts w:ascii="Times New Roman" w:hAnsi="Times New Roman"/>
          <w:color w:val="808080"/>
        </w:rPr>
      </w:pPr>
    </w:p>
    <w:p w:rsidR="00BA75D3" w:rsidRPr="000A5B2F" w:rsidRDefault="00BA75D3" w:rsidP="00BA75D3">
      <w:pPr>
        <w:spacing w:after="0" w:line="240" w:lineRule="auto"/>
        <w:rPr>
          <w:rFonts w:ascii="Times New Roman" w:hAnsi="Times New Roman"/>
          <w:color w:val="808080"/>
        </w:rPr>
        <w:sectPr w:rsidR="00BA75D3" w:rsidRPr="000A5B2F" w:rsidSect="0051359E">
          <w:headerReference w:type="default" r:id="rId11"/>
          <w:footerReference w:type="even" r:id="rId12"/>
          <w:footerReference w:type="default" r:id="rId13"/>
          <w:headerReference w:type="first" r:id="rId14"/>
          <w:type w:val="continuous"/>
          <w:pgSz w:w="11907" w:h="16840" w:code="9"/>
          <w:pgMar w:top="1276" w:right="1134" w:bottom="1440" w:left="1276" w:header="709" w:footer="601" w:gutter="0"/>
          <w:cols w:space="720"/>
          <w:titlePg/>
          <w:docGrid w:linePitch="360"/>
        </w:sectPr>
      </w:pPr>
    </w:p>
    <w:p w:rsidR="00BA75D3" w:rsidRPr="000A5B2F" w:rsidRDefault="00BA75D3" w:rsidP="00BA75D3">
      <w:pPr>
        <w:spacing w:after="0" w:line="240" w:lineRule="auto"/>
        <w:rPr>
          <w:rFonts w:ascii="Times New Roman" w:hAnsi="Times New Roman"/>
          <w:color w:val="000000"/>
        </w:rPr>
      </w:pPr>
      <w:r w:rsidRPr="000A5B2F">
        <w:rPr>
          <w:rFonts w:ascii="Times New Roman" w:hAnsi="Times New Roman"/>
          <w:color w:val="000000"/>
        </w:rPr>
        <w:lastRenderedPageBreak/>
        <w:t xml:space="preserve">У међународним оквирима Агенција је уважени партнер у породици регистара, обзиром да њена иновативност и развој побуђују велику пажњу на сваком представљању на годишњим конференцијама регистара чији је </w:t>
      </w:r>
      <w:r w:rsidRPr="000A5B2F">
        <w:rPr>
          <w:rFonts w:ascii="Times New Roman" w:hAnsi="Times New Roman"/>
          <w:b/>
          <w:color w:val="000000"/>
        </w:rPr>
        <w:t>Агенција пуноправни члан: (ECRF / European Commercial Regsiters’ Forum, EBR / European Business Register и, по позиву, од јуна 2014. године - IACA / International Association of Commercial Administrators – USA&amp;CANADA</w:t>
      </w:r>
      <w:r w:rsidRPr="000A5B2F">
        <w:rPr>
          <w:rFonts w:ascii="Times New Roman" w:hAnsi="Times New Roman"/>
          <w:color w:val="000000"/>
        </w:rPr>
        <w:t xml:space="preserve">. </w:t>
      </w:r>
    </w:p>
    <w:p w:rsidR="00BA75D3" w:rsidRPr="000A5B2F" w:rsidRDefault="00BA75D3" w:rsidP="00BA75D3">
      <w:pPr>
        <w:spacing w:after="0" w:line="240" w:lineRule="auto"/>
        <w:rPr>
          <w:rFonts w:ascii="Times New Roman" w:hAnsi="Times New Roman"/>
          <w:color w:val="000000"/>
        </w:rPr>
      </w:pPr>
    </w:p>
    <w:p w:rsidR="00BA75D3" w:rsidRPr="000A5B2F" w:rsidRDefault="00BA75D3" w:rsidP="00BA75D3">
      <w:pPr>
        <w:spacing w:after="0" w:line="240" w:lineRule="auto"/>
        <w:rPr>
          <w:rFonts w:ascii="Times New Roman" w:hAnsi="Times New Roman"/>
          <w:color w:val="000000"/>
        </w:rPr>
      </w:pPr>
      <w:r w:rsidRPr="000A5B2F">
        <w:rPr>
          <w:rFonts w:ascii="Times New Roman" w:hAnsi="Times New Roman"/>
          <w:b/>
          <w:color w:val="000000"/>
        </w:rPr>
        <w:t>Директор Агенције</w:t>
      </w:r>
      <w:r w:rsidRPr="000A5B2F">
        <w:rPr>
          <w:rFonts w:ascii="Times New Roman" w:hAnsi="Times New Roman"/>
          <w:color w:val="000000"/>
        </w:rPr>
        <w:t xml:space="preserve"> у европској асоцијацији званичних регистара ECRF до јуна 2016. године </w:t>
      </w:r>
      <w:r w:rsidRPr="000A5B2F">
        <w:rPr>
          <w:rFonts w:ascii="Times New Roman" w:hAnsi="Times New Roman"/>
          <w:b/>
          <w:color w:val="000000"/>
        </w:rPr>
        <w:t>има својство члана петочланог Управног одбора, са мандатом од две године</w:t>
      </w:r>
      <w:r w:rsidRPr="000A5B2F">
        <w:rPr>
          <w:rFonts w:ascii="Times New Roman" w:hAnsi="Times New Roman"/>
          <w:color w:val="000000"/>
        </w:rPr>
        <w:t xml:space="preserve">. </w:t>
      </w:r>
      <w:r w:rsidRPr="000A5B2F">
        <w:rPr>
          <w:rFonts w:ascii="Times New Roman" w:hAnsi="Times New Roman"/>
          <w:b/>
          <w:color w:val="000000"/>
        </w:rPr>
        <w:t>Менаџер међународне сарадње Снежана Тошић, члан је сталне радне групе ECRF</w:t>
      </w:r>
      <w:r w:rsidRPr="000A5B2F">
        <w:rPr>
          <w:rFonts w:ascii="Times New Roman" w:hAnsi="Times New Roman"/>
          <w:color w:val="000000"/>
        </w:rPr>
        <w:t xml:space="preserve"> која се бави израдом Годишњих Прегледа међународних регистара (ECRF Survey – преко 75 земаља) што представља велико признање Агенцији за достигнуте резултате и стручност њених представника.</w:t>
      </w:r>
    </w:p>
    <w:p w:rsidR="00BA75D3" w:rsidRPr="000A5B2F" w:rsidRDefault="00BA75D3" w:rsidP="00BA75D3">
      <w:pPr>
        <w:spacing w:after="0" w:line="240" w:lineRule="auto"/>
        <w:rPr>
          <w:rFonts w:ascii="Times New Roman" w:hAnsi="Times New Roman"/>
          <w:color w:val="000000"/>
        </w:rPr>
      </w:pPr>
    </w:p>
    <w:p w:rsidR="00BA75D3" w:rsidRPr="000A5B2F" w:rsidRDefault="00BA75D3" w:rsidP="00BA75D3">
      <w:pPr>
        <w:spacing w:after="0" w:line="240" w:lineRule="auto"/>
        <w:rPr>
          <w:rFonts w:ascii="Times New Roman" w:hAnsi="Times New Roman"/>
          <w:color w:val="000000"/>
        </w:rPr>
      </w:pPr>
      <w:r w:rsidRPr="000A5B2F">
        <w:rPr>
          <w:rFonts w:ascii="Times New Roman" w:hAnsi="Times New Roman"/>
          <w:color w:val="000000"/>
        </w:rPr>
        <w:t xml:space="preserve">Стратешко опредељење Агенције за међународном сарадњом итекако је добило на значају и усвајањем </w:t>
      </w:r>
      <w:r w:rsidRPr="000A5B2F">
        <w:rPr>
          <w:rFonts w:ascii="Times New Roman" w:hAnsi="Times New Roman"/>
          <w:b/>
          <w:color w:val="000000"/>
        </w:rPr>
        <w:t>Директиве Европског парламента и Савета 2012/17/EУ</w:t>
      </w:r>
      <w:r w:rsidRPr="000A5B2F">
        <w:rPr>
          <w:rFonts w:ascii="Times New Roman" w:hAnsi="Times New Roman"/>
          <w:b/>
          <w:bCs/>
          <w:color w:val="000000"/>
        </w:rPr>
        <w:t xml:space="preserve"> </w:t>
      </w:r>
      <w:r w:rsidRPr="000A5B2F">
        <w:rPr>
          <w:rFonts w:ascii="Times New Roman" w:hAnsi="Times New Roman"/>
          <w:b/>
          <w:color w:val="000000"/>
        </w:rPr>
        <w:t>(усвојене 13. јуна. 2012. године) о интер-конекцији централних, трговинских и привредних</w:t>
      </w:r>
      <w:r w:rsidRPr="000A5B2F">
        <w:rPr>
          <w:rFonts w:ascii="Times New Roman" w:hAnsi="Times New Roman"/>
          <w:b/>
          <w:bCs/>
          <w:color w:val="000000"/>
        </w:rPr>
        <w:t xml:space="preserve"> </w:t>
      </w:r>
      <w:r w:rsidRPr="000A5B2F">
        <w:rPr>
          <w:rFonts w:ascii="Times New Roman" w:hAnsi="Times New Roman"/>
          <w:b/>
          <w:color w:val="000000"/>
        </w:rPr>
        <w:t>регистара држава чланица ЕУ чија се имплементација очекује у 2017. години.</w:t>
      </w:r>
    </w:p>
    <w:p w:rsidR="00BA75D3" w:rsidRPr="000A5B2F" w:rsidRDefault="00BA75D3" w:rsidP="00BA75D3">
      <w:pPr>
        <w:spacing w:after="0" w:line="240" w:lineRule="auto"/>
        <w:rPr>
          <w:rFonts w:ascii="Times New Roman" w:hAnsi="Times New Roman"/>
          <w:color w:val="000000"/>
        </w:rPr>
      </w:pPr>
    </w:p>
    <w:p w:rsidR="00BA75D3" w:rsidRPr="000A5B2F" w:rsidRDefault="00BA75D3" w:rsidP="00BA75D3">
      <w:pPr>
        <w:spacing w:after="0" w:line="240" w:lineRule="auto"/>
        <w:rPr>
          <w:rFonts w:ascii="Times New Roman" w:hAnsi="Times New Roman"/>
          <w:color w:val="000000"/>
        </w:rPr>
      </w:pPr>
      <w:r w:rsidRPr="000A5B2F">
        <w:rPr>
          <w:rFonts w:ascii="Times New Roman" w:hAnsi="Times New Roman"/>
          <w:color w:val="000000"/>
        </w:rPr>
        <w:t>Идентично поверење Агенција ужива и у регионалним оквирима, а посебно у вишегодишњој сарадњи посебно са регистрима Македоније, Републике Српске, Словеније и Црне Горе. Сарадња са Македонијом поприма и обележја озваничене међудржавне форме кроз Споразум две земље закључен средином 2013. године (</w:t>
      </w:r>
      <w:r w:rsidRPr="000A5B2F">
        <w:rPr>
          <w:rFonts w:ascii="Times New Roman" w:hAnsi="Times New Roman"/>
          <w:b/>
          <w:color w:val="000000"/>
        </w:rPr>
        <w:t>Споразум о сарадњи између Владе Републике Србије и Владе Републике Македоније у оквиру процеса приступања Европској Унији – „Сл. гласник РС</w:t>
      </w:r>
      <w:r w:rsidR="001B0508">
        <w:rPr>
          <w:rFonts w:ascii="Times New Roman" w:hAnsi="Times New Roman"/>
          <w:b/>
          <w:color w:val="000000"/>
        </w:rPr>
        <w:t>”</w:t>
      </w:r>
      <w:r w:rsidRPr="000A5B2F">
        <w:rPr>
          <w:rFonts w:ascii="Times New Roman" w:hAnsi="Times New Roman"/>
          <w:b/>
          <w:color w:val="000000"/>
        </w:rPr>
        <w:t>, бр. 7/2013</w:t>
      </w:r>
      <w:r w:rsidRPr="000A5B2F">
        <w:rPr>
          <w:rFonts w:ascii="Times New Roman" w:hAnsi="Times New Roman"/>
          <w:color w:val="000000"/>
        </w:rPr>
        <w:t>), а који је Меморандумом из децембра 2015. године и формално успостављен између Централног Регистра Републике Македоније и Агенције. Предмет овог Споразума у чл</w:t>
      </w:r>
      <w:r w:rsidR="00DF35EA" w:rsidRPr="000A5B2F">
        <w:rPr>
          <w:rFonts w:ascii="Times New Roman" w:hAnsi="Times New Roman"/>
          <w:color w:val="000000"/>
        </w:rPr>
        <w:t>ану</w:t>
      </w:r>
      <w:r w:rsidRPr="000A5B2F">
        <w:rPr>
          <w:rFonts w:ascii="Times New Roman" w:hAnsi="Times New Roman"/>
          <w:color w:val="000000"/>
        </w:rPr>
        <w:t xml:space="preserve"> 4. ст</w:t>
      </w:r>
      <w:r w:rsidR="00DF35EA" w:rsidRPr="000A5B2F">
        <w:rPr>
          <w:rFonts w:ascii="Times New Roman" w:hAnsi="Times New Roman"/>
          <w:color w:val="000000"/>
        </w:rPr>
        <w:t>ав</w:t>
      </w:r>
      <w:r w:rsidRPr="000A5B2F">
        <w:rPr>
          <w:rFonts w:ascii="Times New Roman" w:hAnsi="Times New Roman"/>
          <w:color w:val="000000"/>
        </w:rPr>
        <w:t xml:space="preserve"> 2. т</w:t>
      </w:r>
      <w:r w:rsidR="00DF35EA" w:rsidRPr="000A5B2F">
        <w:rPr>
          <w:rFonts w:ascii="Times New Roman" w:hAnsi="Times New Roman"/>
          <w:color w:val="000000"/>
        </w:rPr>
        <w:t>а</w:t>
      </w:r>
      <w:r w:rsidRPr="000A5B2F">
        <w:rPr>
          <w:rFonts w:ascii="Times New Roman" w:hAnsi="Times New Roman"/>
          <w:color w:val="000000"/>
        </w:rPr>
        <w:t>ч</w:t>
      </w:r>
      <w:r w:rsidR="00DF35EA" w:rsidRPr="000A5B2F">
        <w:rPr>
          <w:rFonts w:ascii="Times New Roman" w:hAnsi="Times New Roman"/>
          <w:color w:val="000000"/>
        </w:rPr>
        <w:t>ка</w:t>
      </w:r>
      <w:r w:rsidRPr="000A5B2F">
        <w:rPr>
          <w:rFonts w:ascii="Times New Roman" w:hAnsi="Times New Roman"/>
          <w:color w:val="000000"/>
        </w:rPr>
        <w:t xml:space="preserve"> 4. је </w:t>
      </w:r>
      <w:r w:rsidRPr="000A5B2F">
        <w:rPr>
          <w:rFonts w:ascii="Times New Roman" w:hAnsi="Times New Roman"/>
          <w:b/>
          <w:color w:val="000000"/>
        </w:rPr>
        <w:t>успостављање интероперабилности привредних регистара две земље</w:t>
      </w:r>
      <w:r w:rsidRPr="000A5B2F">
        <w:rPr>
          <w:rFonts w:ascii="Times New Roman" w:hAnsi="Times New Roman"/>
          <w:color w:val="000000"/>
        </w:rPr>
        <w:t xml:space="preserve"> а алат за </w:t>
      </w:r>
      <w:r w:rsidRPr="000A5B2F">
        <w:rPr>
          <w:rFonts w:ascii="Times New Roman" w:hAnsi="Times New Roman"/>
          <w:color w:val="000000"/>
        </w:rPr>
        <w:lastRenderedPageBreak/>
        <w:t>спровођење биће финансијска подршка ЕБРД током 2016. године за успостављање Регионалне Платформе.</w:t>
      </w:r>
    </w:p>
    <w:p w:rsidR="00BA75D3" w:rsidRPr="000A5B2F" w:rsidRDefault="00BA75D3" w:rsidP="00BA75D3">
      <w:pPr>
        <w:spacing w:after="0" w:line="240" w:lineRule="auto"/>
        <w:rPr>
          <w:rFonts w:ascii="Times New Roman" w:hAnsi="Times New Roman"/>
          <w:color w:val="808080"/>
        </w:rPr>
      </w:pPr>
    </w:p>
    <w:p w:rsidR="00BA75D3" w:rsidRPr="000A5B2F" w:rsidRDefault="00BA75D3" w:rsidP="00BA75D3">
      <w:pPr>
        <w:spacing w:after="0" w:line="240" w:lineRule="auto"/>
        <w:rPr>
          <w:rFonts w:ascii="Times New Roman" w:hAnsi="Times New Roman"/>
          <w:color w:val="808080"/>
        </w:rPr>
        <w:sectPr w:rsidR="00BA75D3" w:rsidRPr="000A5B2F" w:rsidSect="003C4E03">
          <w:headerReference w:type="default" r:id="rId15"/>
          <w:footerReference w:type="even" r:id="rId16"/>
          <w:footerReference w:type="default" r:id="rId17"/>
          <w:headerReference w:type="first" r:id="rId18"/>
          <w:type w:val="continuous"/>
          <w:pgSz w:w="11907" w:h="16840" w:code="9"/>
          <w:pgMar w:top="1276" w:right="1134" w:bottom="1440" w:left="1276" w:header="709" w:footer="601" w:gutter="0"/>
          <w:cols w:space="720"/>
          <w:titlePg/>
          <w:docGrid w:linePitch="360"/>
        </w:sectPr>
      </w:pPr>
    </w:p>
    <w:p w:rsidR="00BA75D3" w:rsidRPr="000A5B2F" w:rsidRDefault="00BA75D3" w:rsidP="00BA75D3">
      <w:pPr>
        <w:spacing w:after="0" w:line="240" w:lineRule="auto"/>
        <w:rPr>
          <w:rFonts w:ascii="Times New Roman" w:hAnsi="Times New Roman"/>
        </w:rPr>
      </w:pPr>
      <w:r w:rsidRPr="000A5B2F">
        <w:rPr>
          <w:rFonts w:ascii="Times New Roman" w:hAnsi="Times New Roman"/>
        </w:rPr>
        <w:lastRenderedPageBreak/>
        <w:t>Сваки појединачни регистар успоставља се посебним законом док, за послове надзора над овим пословима број надлежних односно ресорних Министарстава се непрестано увећава тако да ће до краја 2015. године укупно десет (10) Министарстава бити својим делокругом повезано са пословима Агенције уз континуирани рад на даљем проширивању обима послова (јавне расправе и радне групе за измену низа прописа).</w:t>
      </w:r>
    </w:p>
    <w:p w:rsidR="00BA75D3" w:rsidRPr="000A5B2F" w:rsidRDefault="00BA75D3" w:rsidP="00BA75D3">
      <w:pPr>
        <w:spacing w:after="0" w:line="240" w:lineRule="auto"/>
        <w:rPr>
          <w:rFonts w:ascii="Times New Roman" w:hAnsi="Times New Roman"/>
          <w:color w:val="808080"/>
        </w:rPr>
      </w:pPr>
    </w:p>
    <w:p w:rsidR="00BA75D3" w:rsidRPr="000A5B2F" w:rsidRDefault="00BA75D3" w:rsidP="00BA75D3">
      <w:pPr>
        <w:spacing w:after="0" w:line="240" w:lineRule="auto"/>
        <w:rPr>
          <w:rFonts w:ascii="Times New Roman" w:hAnsi="Times New Roman"/>
        </w:rPr>
      </w:pPr>
      <w:r w:rsidRPr="000A5B2F">
        <w:rPr>
          <w:rFonts w:ascii="Times New Roman" w:hAnsi="Times New Roman"/>
        </w:rPr>
        <w:t xml:space="preserve">Дакле, осим </w:t>
      </w:r>
      <w:r w:rsidRPr="000A5B2F">
        <w:rPr>
          <w:rFonts w:ascii="Times New Roman" w:hAnsi="Times New Roman"/>
          <w:b/>
        </w:rPr>
        <w:t>Министарства</w:t>
      </w:r>
      <w:r w:rsidRPr="000A5B2F">
        <w:rPr>
          <w:rFonts w:ascii="Times New Roman" w:hAnsi="Times New Roman"/>
        </w:rPr>
        <w:t xml:space="preserve"> надлежног за послове </w:t>
      </w:r>
      <w:r w:rsidRPr="000A5B2F">
        <w:rPr>
          <w:rFonts w:ascii="Times New Roman" w:hAnsi="Times New Roman"/>
          <w:b/>
        </w:rPr>
        <w:t>привреде</w:t>
      </w:r>
      <w:r w:rsidRPr="000A5B2F">
        <w:rPr>
          <w:rFonts w:ascii="Times New Roman" w:hAnsi="Times New Roman"/>
        </w:rPr>
        <w:t xml:space="preserve"> за послове из делокруга Агенције надлежна су и министарства чији је делокруг везан за </w:t>
      </w:r>
      <w:r w:rsidRPr="000A5B2F">
        <w:rPr>
          <w:rFonts w:ascii="Times New Roman" w:hAnsi="Times New Roman"/>
          <w:b/>
        </w:rPr>
        <w:t>финансије, културу, спорт, регионални развој, правду, туризам, државну управу,</w:t>
      </w:r>
      <w:r w:rsidRPr="000A5B2F">
        <w:rPr>
          <w:rFonts w:ascii="Times New Roman" w:hAnsi="Times New Roman"/>
        </w:rPr>
        <w:t xml:space="preserve"> </w:t>
      </w:r>
      <w:r w:rsidRPr="000A5B2F">
        <w:rPr>
          <w:rFonts w:ascii="Times New Roman" w:hAnsi="Times New Roman"/>
          <w:b/>
        </w:rPr>
        <w:t xml:space="preserve">пољопривреду а такође и грађевинарство. </w:t>
      </w:r>
      <w:r w:rsidRPr="000A5B2F">
        <w:rPr>
          <w:rFonts w:ascii="Times New Roman" w:hAnsi="Times New Roman"/>
        </w:rPr>
        <w:t xml:space="preserve">Последњи квартал 2015. обележило је интензивирање активности </w:t>
      </w:r>
      <w:r w:rsidR="00DF35EA" w:rsidRPr="000A5B2F">
        <w:rPr>
          <w:rFonts w:ascii="Times New Roman" w:hAnsi="Times New Roman"/>
        </w:rPr>
        <w:t xml:space="preserve">на </w:t>
      </w:r>
      <w:r w:rsidRPr="000A5B2F">
        <w:rPr>
          <w:rFonts w:ascii="Times New Roman" w:hAnsi="Times New Roman"/>
        </w:rPr>
        <w:t>обједињавању регистрације здравствених установа у Агенцији током 2016. године које су иницирале коморе здравствених и медицинских радника као струковна удружења</w:t>
      </w:r>
      <w:r w:rsidR="007B732E" w:rsidRPr="000A5B2F">
        <w:rPr>
          <w:rFonts w:ascii="Times New Roman" w:hAnsi="Times New Roman"/>
        </w:rPr>
        <w:t>,</w:t>
      </w:r>
      <w:r w:rsidRPr="000A5B2F">
        <w:rPr>
          <w:rFonts w:ascii="Times New Roman" w:hAnsi="Times New Roman"/>
        </w:rPr>
        <w:t xml:space="preserve"> а где је иницијативу прихватило и Министарство здравља. </w:t>
      </w:r>
    </w:p>
    <w:p w:rsidR="00BA75D3" w:rsidRPr="000A5B2F" w:rsidRDefault="00BA75D3" w:rsidP="00BA75D3">
      <w:pPr>
        <w:spacing w:after="0" w:line="240" w:lineRule="auto"/>
        <w:rPr>
          <w:rFonts w:ascii="Times New Roman" w:hAnsi="Times New Roman"/>
        </w:rPr>
      </w:pPr>
    </w:p>
    <w:p w:rsidR="00BA75D3" w:rsidRPr="000A5B2F" w:rsidRDefault="00BA75D3" w:rsidP="00BA75D3">
      <w:pPr>
        <w:spacing w:after="0" w:line="240" w:lineRule="auto"/>
        <w:rPr>
          <w:rFonts w:ascii="Times New Roman" w:hAnsi="Times New Roman"/>
        </w:rPr>
      </w:pPr>
      <w:r w:rsidRPr="000A5B2F">
        <w:rPr>
          <w:rFonts w:ascii="Times New Roman" w:hAnsi="Times New Roman"/>
        </w:rPr>
        <w:t xml:space="preserve">Изузетан ниво заједничке сарадње започет је са </w:t>
      </w:r>
      <w:r w:rsidR="00DF35EA" w:rsidRPr="000A5B2F">
        <w:rPr>
          <w:rFonts w:ascii="Times New Roman" w:hAnsi="Times New Roman"/>
        </w:rPr>
        <w:t>м</w:t>
      </w:r>
      <w:r w:rsidRPr="000A5B2F">
        <w:rPr>
          <w:rFonts w:ascii="Times New Roman" w:hAnsi="Times New Roman"/>
        </w:rPr>
        <w:t>инистарством надлежним за послове становања кроз концепт будућег успостављања јединственог информационог система у области управљања становањем. Усвајање прописа из ове области очекује се до краја првог квартала 2016. године.</w:t>
      </w:r>
    </w:p>
    <w:p w:rsidR="00BA75D3" w:rsidRPr="000A5B2F" w:rsidRDefault="00BA75D3" w:rsidP="00BA75D3">
      <w:pPr>
        <w:spacing w:after="0" w:line="240" w:lineRule="auto"/>
        <w:rPr>
          <w:rFonts w:ascii="Times New Roman" w:hAnsi="Times New Roman"/>
        </w:rPr>
      </w:pPr>
    </w:p>
    <w:p w:rsidR="00BA75D3" w:rsidRPr="000A5B2F" w:rsidRDefault="00BA75D3" w:rsidP="00BA75D3">
      <w:pPr>
        <w:spacing w:after="0" w:line="240" w:lineRule="auto"/>
        <w:rPr>
          <w:rFonts w:ascii="Times New Roman" w:hAnsi="Times New Roman"/>
        </w:rPr>
      </w:pPr>
      <w:r w:rsidRPr="000A5B2F">
        <w:rPr>
          <w:rFonts w:ascii="Times New Roman" w:hAnsi="Times New Roman"/>
        </w:rPr>
        <w:t>Системски оквир поступања Агенције на описани начин наставља са проширивањем уз коришћење најбољих искустава у досадашњем раду</w:t>
      </w:r>
      <w:r w:rsidR="007B732E" w:rsidRPr="000A5B2F">
        <w:rPr>
          <w:rFonts w:ascii="Times New Roman" w:hAnsi="Times New Roman"/>
        </w:rPr>
        <w:t>,</w:t>
      </w:r>
      <w:r w:rsidRPr="000A5B2F">
        <w:rPr>
          <w:rFonts w:ascii="Times New Roman" w:hAnsi="Times New Roman"/>
        </w:rPr>
        <w:t xml:space="preserve"> а исто тако и добре праксе других државних институција.</w:t>
      </w:r>
    </w:p>
    <w:p w:rsidR="00BA75D3" w:rsidRPr="000A5B2F" w:rsidRDefault="00BA75D3" w:rsidP="00BA75D3">
      <w:pPr>
        <w:autoSpaceDE w:val="0"/>
        <w:autoSpaceDN w:val="0"/>
        <w:adjustRightInd w:val="0"/>
        <w:spacing w:after="0" w:line="240" w:lineRule="auto"/>
        <w:rPr>
          <w:rFonts w:ascii="Times New Roman" w:hAnsi="Times New Roman"/>
          <w:color w:val="808080"/>
        </w:rPr>
      </w:pPr>
    </w:p>
    <w:p w:rsidR="00BA75D3" w:rsidRPr="000A5B2F" w:rsidRDefault="00BA75D3" w:rsidP="00BA75D3">
      <w:pPr>
        <w:pStyle w:val="Heading1"/>
        <w:spacing w:before="0" w:after="0" w:line="240" w:lineRule="auto"/>
        <w:rPr>
          <w:rFonts w:ascii="Times New Roman" w:hAnsi="Times New Roman"/>
          <w:sz w:val="24"/>
          <w:szCs w:val="24"/>
        </w:rPr>
      </w:pPr>
      <w:bookmarkStart w:id="10" w:name="_Toc406051423"/>
      <w:bookmarkStart w:id="11" w:name="_Toc438113770"/>
      <w:bookmarkStart w:id="12" w:name="_Toc438113909"/>
      <w:r w:rsidRPr="000A5B2F">
        <w:rPr>
          <w:rFonts w:ascii="Times New Roman" w:hAnsi="Times New Roman"/>
          <w:sz w:val="24"/>
          <w:szCs w:val="24"/>
        </w:rPr>
        <w:t>II</w:t>
      </w:r>
      <w:r w:rsidRPr="000A5B2F">
        <w:rPr>
          <w:rFonts w:ascii="Times New Roman" w:hAnsi="Times New Roman"/>
          <w:sz w:val="24"/>
          <w:szCs w:val="24"/>
        </w:rPr>
        <w:tab/>
        <w:t>СИСТЕМСКИ ОКВИР ПОСТУПАЊА АГЕНЦИЈЕ</w:t>
      </w:r>
      <w:bookmarkEnd w:id="10"/>
      <w:bookmarkEnd w:id="11"/>
      <w:bookmarkEnd w:id="12"/>
    </w:p>
    <w:p w:rsidR="00BA75D3" w:rsidRPr="000A5B2F" w:rsidRDefault="00BA75D3" w:rsidP="00BA75D3">
      <w:pPr>
        <w:tabs>
          <w:tab w:val="left" w:pos="1962"/>
        </w:tabs>
        <w:spacing w:after="0"/>
        <w:rPr>
          <w:rFonts w:ascii="Times New Roman" w:hAnsi="Times New Roman"/>
        </w:rPr>
      </w:pPr>
    </w:p>
    <w:p w:rsidR="00BA75D3" w:rsidRPr="000A5B2F" w:rsidRDefault="00BA75D3" w:rsidP="00BA75D3">
      <w:pPr>
        <w:tabs>
          <w:tab w:val="left" w:pos="1962"/>
        </w:tabs>
        <w:spacing w:after="0"/>
        <w:rPr>
          <w:rFonts w:ascii="Times New Roman" w:hAnsi="Times New Roman"/>
        </w:rPr>
      </w:pPr>
      <w:r w:rsidRPr="000A5B2F">
        <w:rPr>
          <w:rFonts w:ascii="Times New Roman" w:hAnsi="Times New Roman"/>
        </w:rPr>
        <w:t>Систем на коме је Агенција заснована чине три компоненте приказане у табеларном прегледу:</w:t>
      </w:r>
    </w:p>
    <w:p w:rsidR="00BA75D3" w:rsidRPr="000A5B2F" w:rsidRDefault="00BA75D3" w:rsidP="00BA75D3">
      <w:pPr>
        <w:tabs>
          <w:tab w:val="left" w:pos="1962"/>
        </w:tabs>
        <w:spacing w:after="0"/>
        <w:rPr>
          <w:rFonts w:ascii="Times New Roman" w:hAnsi="Times New Roman"/>
        </w:rPr>
      </w:pPr>
      <w:r w:rsidRPr="000A5B2F">
        <w:rPr>
          <w:rFonts w:ascii="Times New Roman" w:hAnsi="Times New Roman"/>
        </w:rPr>
        <w:t xml:space="preserve"> </w:t>
      </w:r>
    </w:p>
    <w:p w:rsidR="00BA75D3" w:rsidRPr="000A5B2F" w:rsidRDefault="00BA75D3" w:rsidP="00BA75D3">
      <w:pPr>
        <w:numPr>
          <w:ilvl w:val="0"/>
          <w:numId w:val="42"/>
        </w:numPr>
        <w:spacing w:after="0"/>
        <w:rPr>
          <w:rFonts w:ascii="Times New Roman" w:hAnsi="Times New Roman"/>
        </w:rPr>
      </w:pPr>
      <w:r w:rsidRPr="000A5B2F">
        <w:rPr>
          <w:rFonts w:ascii="Times New Roman" w:hAnsi="Times New Roman"/>
          <w:b/>
        </w:rPr>
        <w:t>Институционална</w:t>
      </w:r>
      <w:r w:rsidRPr="000A5B2F">
        <w:rPr>
          <w:rFonts w:ascii="Times New Roman" w:hAnsi="Times New Roman"/>
        </w:rPr>
        <w:t xml:space="preserve"> (закон на коме институција формирана, опис, организација и финансирање послова);</w:t>
      </w:r>
    </w:p>
    <w:p w:rsidR="00BA75D3" w:rsidRPr="000A5B2F" w:rsidRDefault="00BA75D3" w:rsidP="00BA75D3">
      <w:pPr>
        <w:numPr>
          <w:ilvl w:val="0"/>
          <w:numId w:val="42"/>
        </w:numPr>
        <w:spacing w:after="0"/>
        <w:rPr>
          <w:rFonts w:ascii="Times New Roman" w:hAnsi="Times New Roman"/>
        </w:rPr>
      </w:pPr>
      <w:r w:rsidRPr="000A5B2F">
        <w:rPr>
          <w:rFonts w:ascii="Times New Roman" w:hAnsi="Times New Roman"/>
          <w:b/>
        </w:rPr>
        <w:t>Нормативна</w:t>
      </w:r>
      <w:r w:rsidRPr="000A5B2F">
        <w:rPr>
          <w:rFonts w:ascii="Times New Roman" w:hAnsi="Times New Roman"/>
        </w:rPr>
        <w:t xml:space="preserve"> (закон по којима води процедуре регистрације и обавља послове);</w:t>
      </w:r>
    </w:p>
    <w:p w:rsidR="00BA75D3" w:rsidRPr="000A5B2F" w:rsidRDefault="00BA75D3" w:rsidP="00BA75D3">
      <w:pPr>
        <w:numPr>
          <w:ilvl w:val="0"/>
          <w:numId w:val="42"/>
        </w:numPr>
        <w:autoSpaceDE w:val="0"/>
        <w:autoSpaceDN w:val="0"/>
        <w:adjustRightInd w:val="0"/>
        <w:spacing w:after="0" w:line="240" w:lineRule="auto"/>
        <w:rPr>
          <w:rFonts w:ascii="Times New Roman" w:hAnsi="Times New Roman"/>
        </w:rPr>
      </w:pPr>
      <w:r w:rsidRPr="000A5B2F">
        <w:rPr>
          <w:rFonts w:ascii="Times New Roman" w:hAnsi="Times New Roman"/>
          <w:b/>
        </w:rPr>
        <w:t>Функционална</w:t>
      </w:r>
      <w:r w:rsidRPr="000A5B2F">
        <w:rPr>
          <w:rFonts w:ascii="Times New Roman" w:hAnsi="Times New Roman"/>
        </w:rPr>
        <w:t xml:space="preserve"> (закони којима се регистри и послови поверавају и делокруг Министарстава).</w:t>
      </w:r>
    </w:p>
    <w:p w:rsidR="00BA75D3" w:rsidRPr="000A5B2F" w:rsidRDefault="00BA75D3" w:rsidP="00BA75D3">
      <w:pPr>
        <w:autoSpaceDE w:val="0"/>
        <w:autoSpaceDN w:val="0"/>
        <w:adjustRightInd w:val="0"/>
        <w:spacing w:after="0" w:line="240" w:lineRule="auto"/>
        <w:ind w:left="720"/>
        <w:rPr>
          <w:rFonts w:ascii="Times New Roman" w:hAnsi="Times New Roman"/>
        </w:rPr>
      </w:pPr>
    </w:p>
    <w:tbl>
      <w:tblPr>
        <w:tblW w:w="5000" w:type="pct"/>
        <w:jc w:val="center"/>
        <w:tblBorders>
          <w:top w:val="single" w:sz="8" w:space="0" w:color="4F81BD"/>
          <w:left w:val="single" w:sz="8" w:space="0" w:color="4F81BD"/>
          <w:bottom w:val="single" w:sz="8" w:space="0" w:color="4F81BD"/>
          <w:right w:val="single" w:sz="8" w:space="0" w:color="4F81BD"/>
        </w:tblBorders>
        <w:tblLook w:val="04A0"/>
      </w:tblPr>
      <w:tblGrid>
        <w:gridCol w:w="1008"/>
        <w:gridCol w:w="2502"/>
        <w:gridCol w:w="6203"/>
      </w:tblGrid>
      <w:tr w:rsidR="00BA75D3" w:rsidRPr="000A5B2F" w:rsidTr="00343991">
        <w:trPr>
          <w:trHeight w:val="1139"/>
          <w:jc w:val="center"/>
        </w:trPr>
        <w:tc>
          <w:tcPr>
            <w:tcW w:w="519" w:type="pct"/>
            <w:tcBorders>
              <w:top w:val="nil"/>
              <w:left w:val="nil"/>
              <w:bottom w:val="single" w:sz="24" w:space="0" w:color="4F81BD"/>
              <w:right w:val="nil"/>
            </w:tcBorders>
            <w:shd w:val="clear" w:color="auto" w:fill="FFFFFF"/>
          </w:tcPr>
          <w:p w:rsidR="00BA75D3" w:rsidRPr="000A5B2F" w:rsidRDefault="00BA75D3" w:rsidP="00A51934">
            <w:pPr>
              <w:spacing w:after="0" w:line="240" w:lineRule="auto"/>
              <w:jc w:val="center"/>
              <w:rPr>
                <w:rFonts w:ascii="Times New Roman" w:hAnsi="Times New Roman"/>
                <w:b/>
                <w:bCs/>
                <w:sz w:val="24"/>
                <w:szCs w:val="24"/>
              </w:rPr>
            </w:pPr>
          </w:p>
          <w:p w:rsidR="00BA75D3" w:rsidRPr="000A5B2F" w:rsidRDefault="00BA75D3" w:rsidP="00A51934">
            <w:pPr>
              <w:spacing w:after="0" w:line="240" w:lineRule="auto"/>
              <w:ind w:left="567"/>
              <w:jc w:val="center"/>
              <w:rPr>
                <w:rFonts w:ascii="Times New Roman" w:hAnsi="Times New Roman"/>
                <w:b/>
                <w:bCs/>
                <w:sz w:val="24"/>
                <w:szCs w:val="24"/>
              </w:rPr>
            </w:pPr>
          </w:p>
        </w:tc>
        <w:tc>
          <w:tcPr>
            <w:tcW w:w="4481" w:type="pct"/>
            <w:gridSpan w:val="2"/>
            <w:tcBorders>
              <w:top w:val="nil"/>
              <w:left w:val="nil"/>
              <w:bottom w:val="single" w:sz="24" w:space="0" w:color="4F81BD"/>
              <w:right w:val="nil"/>
            </w:tcBorders>
            <w:shd w:val="clear" w:color="auto" w:fill="FFFFFF"/>
          </w:tcPr>
          <w:p w:rsidR="00BA75D3" w:rsidRPr="000A5B2F" w:rsidRDefault="00BA75D3" w:rsidP="00A51934">
            <w:pPr>
              <w:spacing w:after="0" w:line="240" w:lineRule="auto"/>
              <w:ind w:left="426"/>
              <w:jc w:val="center"/>
              <w:rPr>
                <w:rFonts w:ascii="Times New Roman" w:hAnsi="Times New Roman"/>
                <w:b/>
                <w:bCs/>
                <w:sz w:val="24"/>
                <w:szCs w:val="24"/>
              </w:rPr>
            </w:pPr>
          </w:p>
          <w:p w:rsidR="00BA75D3" w:rsidRPr="000A5B2F" w:rsidRDefault="00BA75D3" w:rsidP="00A51934">
            <w:pPr>
              <w:spacing w:after="0" w:line="240" w:lineRule="auto"/>
              <w:ind w:left="426"/>
              <w:jc w:val="center"/>
              <w:rPr>
                <w:rFonts w:ascii="Times New Roman" w:hAnsi="Times New Roman"/>
                <w:b/>
                <w:bCs/>
                <w:sz w:val="24"/>
                <w:szCs w:val="24"/>
              </w:rPr>
            </w:pPr>
            <w:r w:rsidRPr="000A5B2F">
              <w:rPr>
                <w:rFonts w:ascii="Times New Roman" w:hAnsi="Times New Roman"/>
                <w:b/>
                <w:bCs/>
                <w:sz w:val="24"/>
                <w:szCs w:val="24"/>
              </w:rPr>
              <w:t>ИНСТИТУЦИОНАЛНИ, НОРМАТИВНИ И ФУНКЦИОНАЛНИ ОКВИР</w:t>
            </w:r>
            <w:r w:rsidRPr="000A5B2F">
              <w:rPr>
                <w:rFonts w:ascii="Times New Roman" w:hAnsi="Times New Roman"/>
                <w:b/>
                <w:bCs/>
                <w:sz w:val="24"/>
                <w:szCs w:val="24"/>
                <w:lang w:eastAsia="sr-Latn-CS"/>
              </w:rPr>
              <w:t xml:space="preserve"> </w:t>
            </w:r>
            <w:r w:rsidRPr="000A5B2F">
              <w:rPr>
                <w:rFonts w:ascii="Times New Roman" w:hAnsi="Times New Roman"/>
                <w:b/>
                <w:bCs/>
                <w:sz w:val="24"/>
                <w:szCs w:val="24"/>
              </w:rPr>
              <w:t>АГЕНЦИЈЕ ЗА ПРИВРЕДНЕ РЕГИСТРЕ</w:t>
            </w:r>
          </w:p>
        </w:tc>
      </w:tr>
      <w:tr w:rsidR="00BA75D3" w:rsidRPr="000A5B2F" w:rsidTr="00A51934">
        <w:trPr>
          <w:trHeight w:val="1134"/>
          <w:jc w:val="center"/>
        </w:trPr>
        <w:tc>
          <w:tcPr>
            <w:tcW w:w="1807" w:type="pct"/>
            <w:gridSpan w:val="2"/>
            <w:tcBorders>
              <w:top w:val="nil"/>
              <w:left w:val="nil"/>
              <w:bottom w:val="single" w:sz="6" w:space="0" w:color="4F81BD"/>
              <w:right w:val="single" w:sz="8" w:space="0" w:color="4F81BD"/>
            </w:tcBorders>
            <w:shd w:val="clear" w:color="auto" w:fill="DBE5F1"/>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ЈЕДНА ИНСТИТУЦИЈА</w:t>
            </w:r>
          </w:p>
        </w:tc>
        <w:tc>
          <w:tcPr>
            <w:tcW w:w="1750" w:type="pct"/>
            <w:tcBorders>
              <w:top w:val="nil"/>
              <w:left w:val="nil"/>
              <w:bottom w:val="single" w:sz="6" w:space="0" w:color="4F81BD"/>
              <w:right w:val="nil"/>
            </w:tcBorders>
            <w:shd w:val="clear" w:color="auto" w:fill="auto"/>
            <w:vAlign w:val="center"/>
          </w:tcPr>
          <w:p w:rsidR="00BA75D3" w:rsidRPr="000A5B2F" w:rsidRDefault="00BA75D3" w:rsidP="00A51934">
            <w:pPr>
              <w:spacing w:after="0" w:line="240" w:lineRule="auto"/>
              <w:jc w:val="center"/>
              <w:rPr>
                <w:rFonts w:ascii="Times New Roman" w:hAnsi="Times New Roman"/>
                <w:b/>
                <w:sz w:val="24"/>
                <w:szCs w:val="24"/>
              </w:rPr>
            </w:pPr>
            <w:r w:rsidRPr="000A5B2F">
              <w:rPr>
                <w:rFonts w:ascii="Times New Roman" w:hAnsi="Times New Roman"/>
                <w:b/>
                <w:noProof/>
                <w:sz w:val="24"/>
                <w:szCs w:val="24"/>
                <w:lang w:val="en-US"/>
              </w:rPr>
              <w:drawing>
                <wp:anchor distT="0" distB="0" distL="114300" distR="114300" simplePos="0" relativeHeight="251665408" behindDoc="1" locked="0" layoutInCell="1" allowOverlap="1">
                  <wp:simplePos x="0" y="0"/>
                  <wp:positionH relativeFrom="column">
                    <wp:posOffset>2106295</wp:posOffset>
                  </wp:positionH>
                  <wp:positionV relativeFrom="page">
                    <wp:posOffset>88265</wp:posOffset>
                  </wp:positionV>
                  <wp:extent cx="1741805" cy="1991995"/>
                  <wp:effectExtent l="19050" t="0" r="0" b="0"/>
                  <wp:wrapNone/>
                  <wp:docPr id="15" name="Picture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41805" cy="1991995"/>
                          </a:xfrm>
                          <a:prstGeom prst="rect">
                            <a:avLst/>
                          </a:prstGeom>
                          <a:noFill/>
                        </pic:spPr>
                      </pic:pic>
                    </a:graphicData>
                  </a:graphic>
                </wp:anchor>
              </w:drawing>
            </w:r>
            <w:r w:rsidRPr="000A5B2F">
              <w:rPr>
                <w:rFonts w:ascii="Times New Roman" w:hAnsi="Times New Roman"/>
                <w:b/>
                <w:sz w:val="24"/>
                <w:szCs w:val="24"/>
              </w:rPr>
              <w:t>Закон о Агенцији за привредне регистре</w:t>
            </w:r>
          </w:p>
          <w:p w:rsidR="00BA75D3" w:rsidRPr="000A5B2F" w:rsidRDefault="00BA75D3" w:rsidP="00A51934">
            <w:pPr>
              <w:spacing w:after="0" w:line="240" w:lineRule="auto"/>
              <w:jc w:val="center"/>
              <w:rPr>
                <w:rFonts w:ascii="Times New Roman" w:hAnsi="Times New Roman"/>
                <w:i/>
                <w:sz w:val="24"/>
                <w:szCs w:val="24"/>
              </w:rPr>
            </w:pPr>
            <w:r w:rsidRPr="000A5B2F">
              <w:rPr>
                <w:rFonts w:ascii="Times New Roman" w:hAnsi="Times New Roman"/>
                <w:i/>
                <w:sz w:val="24"/>
                <w:szCs w:val="24"/>
              </w:rPr>
              <w:t>(„Сл. гласник РС</w:t>
            </w:r>
            <w:r w:rsidR="001B0508">
              <w:rPr>
                <w:rFonts w:ascii="Times New Roman" w:hAnsi="Times New Roman"/>
                <w:i/>
                <w:sz w:val="24"/>
                <w:szCs w:val="24"/>
              </w:rPr>
              <w:t>”</w:t>
            </w:r>
            <w:r w:rsidRPr="000A5B2F">
              <w:rPr>
                <w:rFonts w:ascii="Times New Roman" w:hAnsi="Times New Roman"/>
                <w:i/>
                <w:sz w:val="24"/>
                <w:szCs w:val="24"/>
              </w:rPr>
              <w:t>, бр. 55/04, 111/09, 99/11)</w:t>
            </w:r>
          </w:p>
        </w:tc>
      </w:tr>
      <w:tr w:rsidR="00BA75D3" w:rsidRPr="000A5B2F" w:rsidTr="00A51934">
        <w:trPr>
          <w:trHeight w:val="1134"/>
          <w:jc w:val="center"/>
        </w:trPr>
        <w:tc>
          <w:tcPr>
            <w:tcW w:w="1807" w:type="pct"/>
            <w:gridSpan w:val="2"/>
            <w:tcBorders>
              <w:top w:val="single" w:sz="6" w:space="0" w:color="4F81BD"/>
              <w:left w:val="nil"/>
              <w:bottom w:val="single" w:sz="6" w:space="0" w:color="4F81BD"/>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ЈЕДИНСТВЕНА ПРОЦЕДУРА</w:t>
            </w:r>
          </w:p>
        </w:tc>
        <w:tc>
          <w:tcPr>
            <w:tcW w:w="3193" w:type="pct"/>
            <w:tcBorders>
              <w:top w:val="single" w:sz="6" w:space="0" w:color="4F81BD"/>
              <w:bottom w:val="single" w:sz="6" w:space="0" w:color="4F81BD"/>
              <w:right w:val="nil"/>
            </w:tcBorders>
            <w:shd w:val="clear" w:color="auto" w:fill="auto"/>
            <w:vAlign w:val="center"/>
          </w:tcPr>
          <w:p w:rsidR="00BA75D3" w:rsidRPr="000A5B2F" w:rsidRDefault="00BA75D3" w:rsidP="00A51934">
            <w:pPr>
              <w:spacing w:after="0" w:line="240" w:lineRule="auto"/>
              <w:jc w:val="center"/>
              <w:rPr>
                <w:rFonts w:ascii="Times New Roman" w:hAnsi="Times New Roman"/>
                <w:b/>
                <w:sz w:val="24"/>
                <w:szCs w:val="24"/>
              </w:rPr>
            </w:pPr>
            <w:r w:rsidRPr="000A5B2F">
              <w:rPr>
                <w:rFonts w:ascii="Times New Roman" w:hAnsi="Times New Roman"/>
                <w:b/>
                <w:sz w:val="24"/>
                <w:szCs w:val="24"/>
              </w:rPr>
              <w:t>Закон о поступку регистрације</w:t>
            </w:r>
          </w:p>
          <w:p w:rsidR="00BA75D3" w:rsidRPr="000A5B2F" w:rsidRDefault="00BA75D3" w:rsidP="00A51934">
            <w:pPr>
              <w:spacing w:after="0" w:line="240" w:lineRule="auto"/>
              <w:jc w:val="center"/>
              <w:rPr>
                <w:rFonts w:ascii="Times New Roman" w:hAnsi="Times New Roman"/>
                <w:b/>
                <w:sz w:val="24"/>
                <w:szCs w:val="24"/>
              </w:rPr>
            </w:pPr>
            <w:r w:rsidRPr="000A5B2F">
              <w:rPr>
                <w:rFonts w:ascii="Times New Roman" w:hAnsi="Times New Roman"/>
                <w:b/>
                <w:sz w:val="24"/>
                <w:szCs w:val="24"/>
              </w:rPr>
              <w:t>у Агенцији за привредне регистре</w:t>
            </w:r>
          </w:p>
          <w:p w:rsidR="00BA75D3" w:rsidRPr="000A5B2F" w:rsidRDefault="00BA75D3" w:rsidP="00A51934">
            <w:pPr>
              <w:spacing w:after="0" w:line="240" w:lineRule="auto"/>
              <w:jc w:val="center"/>
              <w:rPr>
                <w:rFonts w:ascii="Times New Roman" w:hAnsi="Times New Roman"/>
                <w:i/>
                <w:sz w:val="24"/>
                <w:szCs w:val="24"/>
              </w:rPr>
            </w:pPr>
            <w:r w:rsidRPr="000A5B2F">
              <w:rPr>
                <w:rFonts w:ascii="Times New Roman" w:hAnsi="Times New Roman"/>
                <w:i/>
                <w:sz w:val="24"/>
                <w:szCs w:val="24"/>
              </w:rPr>
              <w:t>(„Сл. гласник РС</w:t>
            </w:r>
            <w:r w:rsidR="001B0508">
              <w:rPr>
                <w:rFonts w:ascii="Times New Roman" w:hAnsi="Times New Roman"/>
                <w:i/>
                <w:sz w:val="24"/>
                <w:szCs w:val="24"/>
              </w:rPr>
              <w:t>”</w:t>
            </w:r>
            <w:r w:rsidRPr="000A5B2F">
              <w:rPr>
                <w:rFonts w:ascii="Times New Roman" w:hAnsi="Times New Roman"/>
                <w:i/>
                <w:sz w:val="24"/>
                <w:szCs w:val="24"/>
              </w:rPr>
              <w:t>, бр. 99/11, 83/14)</w:t>
            </w:r>
          </w:p>
          <w:p w:rsidR="00BA75D3" w:rsidRPr="000A5B2F" w:rsidRDefault="00BA75D3" w:rsidP="00A51934">
            <w:pPr>
              <w:spacing w:after="0" w:line="240" w:lineRule="auto"/>
              <w:jc w:val="center"/>
              <w:rPr>
                <w:rFonts w:ascii="Times New Roman" w:hAnsi="Times New Roman"/>
                <w:sz w:val="24"/>
                <w:szCs w:val="24"/>
              </w:rPr>
            </w:pPr>
          </w:p>
        </w:tc>
      </w:tr>
      <w:tr w:rsidR="00BA75D3" w:rsidRPr="000A5B2F" w:rsidTr="00A51934">
        <w:trPr>
          <w:trHeight w:val="1134"/>
          <w:jc w:val="center"/>
        </w:trPr>
        <w:tc>
          <w:tcPr>
            <w:tcW w:w="1807" w:type="pct"/>
            <w:gridSpan w:val="2"/>
            <w:tcBorders>
              <w:top w:val="single" w:sz="6" w:space="0" w:color="4F81BD"/>
              <w:left w:val="nil"/>
              <w:bottom w:val="nil"/>
              <w:right w:val="single" w:sz="8" w:space="0" w:color="4F81BD"/>
            </w:tcBorders>
            <w:shd w:val="clear" w:color="auto" w:fill="DBE5F1"/>
            <w:vAlign w:val="center"/>
          </w:tcPr>
          <w:p w:rsidR="00BA75D3" w:rsidRPr="000A5B2F" w:rsidRDefault="00BA75D3" w:rsidP="00A51934">
            <w:pPr>
              <w:spacing w:line="240" w:lineRule="auto"/>
              <w:jc w:val="center"/>
              <w:rPr>
                <w:rFonts w:ascii="Times New Roman" w:hAnsi="Times New Roman"/>
                <w:b/>
                <w:bCs/>
                <w:sz w:val="24"/>
                <w:szCs w:val="24"/>
              </w:rPr>
            </w:pPr>
            <w:r w:rsidRPr="000A5B2F">
              <w:rPr>
                <w:rFonts w:ascii="Times New Roman" w:hAnsi="Times New Roman"/>
                <w:b/>
                <w:bCs/>
                <w:sz w:val="24"/>
                <w:szCs w:val="24"/>
              </w:rPr>
              <w:t>ЈЕДИНСТВЕНИ ФУНКЦИОНАЛНИ СИСТЕМ</w:t>
            </w:r>
          </w:p>
        </w:tc>
        <w:tc>
          <w:tcPr>
            <w:tcW w:w="3193" w:type="pct"/>
            <w:tcBorders>
              <w:top w:val="single" w:sz="6" w:space="0" w:color="4F81BD"/>
              <w:left w:val="nil"/>
              <w:bottom w:val="single" w:sz="8" w:space="0" w:color="4F81BD"/>
              <w:right w:val="nil"/>
            </w:tcBorders>
            <w:shd w:val="clear" w:color="auto" w:fill="auto"/>
            <w:vAlign w:val="center"/>
          </w:tcPr>
          <w:p w:rsidR="00BA75D3" w:rsidRPr="000A5B2F" w:rsidRDefault="00BA75D3" w:rsidP="00A51934">
            <w:pPr>
              <w:jc w:val="center"/>
              <w:rPr>
                <w:rFonts w:ascii="Times New Roman" w:hAnsi="Times New Roman"/>
                <w:b/>
                <w:sz w:val="24"/>
                <w:szCs w:val="24"/>
              </w:rPr>
            </w:pPr>
            <w:r w:rsidRPr="000A5B2F">
              <w:rPr>
                <w:rFonts w:ascii="Times New Roman" w:hAnsi="Times New Roman"/>
                <w:b/>
                <w:sz w:val="24"/>
                <w:szCs w:val="24"/>
              </w:rPr>
              <w:t>СВИ РЕГИСТРИ НА ЈЕДНОМ МЕСТУ</w:t>
            </w:r>
          </w:p>
        </w:tc>
      </w:tr>
    </w:tbl>
    <w:p w:rsidR="00BA75D3" w:rsidRPr="000A5B2F" w:rsidRDefault="00BA75D3" w:rsidP="00BA75D3">
      <w:pPr>
        <w:autoSpaceDE w:val="0"/>
        <w:autoSpaceDN w:val="0"/>
        <w:adjustRightInd w:val="0"/>
        <w:spacing w:after="0" w:line="240" w:lineRule="auto"/>
        <w:rPr>
          <w:rFonts w:ascii="Times New Roman" w:hAnsi="Times New Roman"/>
        </w:rPr>
      </w:pPr>
    </w:p>
    <w:p w:rsidR="00BA75D3" w:rsidRPr="000A5B2F" w:rsidRDefault="00BA75D3" w:rsidP="00BA75D3">
      <w:pPr>
        <w:autoSpaceDE w:val="0"/>
        <w:autoSpaceDN w:val="0"/>
        <w:adjustRightInd w:val="0"/>
        <w:spacing w:after="0" w:line="240" w:lineRule="auto"/>
        <w:rPr>
          <w:rFonts w:ascii="Times New Roman" w:hAnsi="Times New Roman"/>
        </w:rPr>
      </w:pPr>
    </w:p>
    <w:p w:rsidR="00BA75D3" w:rsidRPr="000A5B2F" w:rsidRDefault="00BA75D3" w:rsidP="00BA75D3">
      <w:pPr>
        <w:autoSpaceDE w:val="0"/>
        <w:autoSpaceDN w:val="0"/>
        <w:adjustRightInd w:val="0"/>
        <w:spacing w:after="0" w:line="240" w:lineRule="auto"/>
        <w:rPr>
          <w:rFonts w:ascii="Times New Roman" w:hAnsi="Times New Roman"/>
        </w:rPr>
      </w:pPr>
    </w:p>
    <w:p w:rsidR="00BA75D3" w:rsidRPr="000A5B2F" w:rsidRDefault="00BA75D3" w:rsidP="00BA75D3">
      <w:pPr>
        <w:autoSpaceDE w:val="0"/>
        <w:autoSpaceDN w:val="0"/>
        <w:adjustRightInd w:val="0"/>
        <w:spacing w:after="0" w:line="240" w:lineRule="auto"/>
        <w:rPr>
          <w:rFonts w:ascii="Times New Roman" w:hAnsi="Times New Roman"/>
        </w:rPr>
      </w:pPr>
    </w:p>
    <w:p w:rsidR="00343991" w:rsidRPr="000A5B2F" w:rsidRDefault="00343991" w:rsidP="00BA75D3">
      <w:pPr>
        <w:autoSpaceDE w:val="0"/>
        <w:autoSpaceDN w:val="0"/>
        <w:adjustRightInd w:val="0"/>
        <w:spacing w:after="0" w:line="240" w:lineRule="auto"/>
        <w:rPr>
          <w:rFonts w:ascii="Times New Roman" w:hAnsi="Times New Roman"/>
        </w:rPr>
      </w:pPr>
    </w:p>
    <w:p w:rsidR="00BA75D3" w:rsidRPr="000A5B2F" w:rsidRDefault="00BA75D3" w:rsidP="00BA75D3">
      <w:pPr>
        <w:autoSpaceDE w:val="0"/>
        <w:autoSpaceDN w:val="0"/>
        <w:adjustRightInd w:val="0"/>
        <w:spacing w:after="0" w:line="240" w:lineRule="auto"/>
        <w:rPr>
          <w:rFonts w:ascii="Times New Roman" w:hAnsi="Times New Roman"/>
        </w:rPr>
      </w:pPr>
    </w:p>
    <w:p w:rsidR="00BA75D3" w:rsidRPr="000A5B2F" w:rsidRDefault="00BA75D3" w:rsidP="00BA75D3">
      <w:pPr>
        <w:autoSpaceDE w:val="0"/>
        <w:autoSpaceDN w:val="0"/>
        <w:adjustRightInd w:val="0"/>
        <w:spacing w:after="0" w:line="240" w:lineRule="auto"/>
        <w:rPr>
          <w:rFonts w:ascii="Times New Roman" w:hAnsi="Times New Roman"/>
        </w:rPr>
      </w:pPr>
    </w:p>
    <w:tbl>
      <w:tblPr>
        <w:tblW w:w="5000" w:type="pct"/>
        <w:tblBorders>
          <w:top w:val="single" w:sz="8" w:space="0" w:color="4F81BD"/>
          <w:left w:val="single" w:sz="8" w:space="0" w:color="4F81BD"/>
          <w:bottom w:val="single" w:sz="8" w:space="0" w:color="4F81BD"/>
          <w:right w:val="single" w:sz="8" w:space="0" w:color="4F81BD"/>
        </w:tblBorders>
        <w:tblLook w:val="04A0"/>
      </w:tblPr>
      <w:tblGrid>
        <w:gridCol w:w="1008"/>
        <w:gridCol w:w="2323"/>
        <w:gridCol w:w="3703"/>
        <w:gridCol w:w="2679"/>
      </w:tblGrid>
      <w:tr w:rsidR="00BA75D3" w:rsidRPr="000A5B2F" w:rsidTr="000A5B2F">
        <w:trPr>
          <w:trHeight w:val="897"/>
        </w:trPr>
        <w:tc>
          <w:tcPr>
            <w:tcW w:w="519" w:type="pct"/>
            <w:tcBorders>
              <w:top w:val="nil"/>
              <w:left w:val="nil"/>
              <w:bottom w:val="single" w:sz="24" w:space="0" w:color="4F81BD"/>
              <w:right w:val="nil"/>
            </w:tcBorders>
            <w:shd w:val="clear" w:color="auto" w:fill="FFFFFF"/>
          </w:tcPr>
          <w:p w:rsidR="00BA75D3" w:rsidRPr="000A5B2F" w:rsidRDefault="00BA75D3" w:rsidP="00A51934">
            <w:pPr>
              <w:spacing w:after="0" w:line="240" w:lineRule="auto"/>
              <w:jc w:val="center"/>
              <w:rPr>
                <w:rFonts w:ascii="Times New Roman" w:hAnsi="Times New Roman"/>
                <w:b/>
                <w:bCs/>
                <w:sz w:val="24"/>
                <w:szCs w:val="24"/>
              </w:rPr>
            </w:pPr>
            <w:r w:rsidRPr="000A5B2F">
              <w:rPr>
                <w:rFonts w:ascii="Times New Roman" w:hAnsi="Times New Roman"/>
                <w:b/>
                <w:bCs/>
                <w:noProof/>
                <w:sz w:val="24"/>
                <w:szCs w:val="24"/>
                <w:lang w:val="en-US"/>
              </w:rPr>
              <w:drawing>
                <wp:anchor distT="0" distB="0" distL="114300" distR="114300" simplePos="0" relativeHeight="251663360" behindDoc="0" locked="0" layoutInCell="1" allowOverlap="1">
                  <wp:simplePos x="0" y="0"/>
                  <wp:positionH relativeFrom="column">
                    <wp:posOffset>55245</wp:posOffset>
                  </wp:positionH>
                  <wp:positionV relativeFrom="paragraph">
                    <wp:posOffset>-146050</wp:posOffset>
                  </wp:positionV>
                  <wp:extent cx="468630" cy="714375"/>
                  <wp:effectExtent l="0" t="0" r="7620" b="0"/>
                  <wp:wrapNone/>
                  <wp:docPr id="14" name="Picture 1" descr="Министарство привреде - Влада републике Србиј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арство привреде - Влада републике Србије"/>
                          <pic:cNvPicPr>
                            <a:picLocks noChangeAspect="1" noChangeArrowheads="1"/>
                          </pic:cNvPicPr>
                        </pic:nvPicPr>
                        <pic:blipFill>
                          <a:blip r:embed="rId19"/>
                          <a:srcRect r="76836"/>
                          <a:stretch>
                            <a:fillRect/>
                          </a:stretch>
                        </pic:blipFill>
                        <pic:spPr bwMode="auto">
                          <a:xfrm>
                            <a:off x="0" y="0"/>
                            <a:ext cx="468630" cy="714375"/>
                          </a:xfrm>
                          <a:prstGeom prst="rect">
                            <a:avLst/>
                          </a:prstGeom>
                          <a:noFill/>
                          <a:ln w="9525">
                            <a:noFill/>
                            <a:miter lim="800000"/>
                            <a:headEnd/>
                            <a:tailEnd/>
                          </a:ln>
                        </pic:spPr>
                      </pic:pic>
                    </a:graphicData>
                  </a:graphic>
                </wp:anchor>
              </w:drawing>
            </w:r>
          </w:p>
        </w:tc>
        <w:tc>
          <w:tcPr>
            <w:tcW w:w="1196" w:type="pct"/>
            <w:tcBorders>
              <w:top w:val="nil"/>
              <w:left w:val="nil"/>
              <w:bottom w:val="single" w:sz="24" w:space="0" w:color="4F81BD"/>
              <w:right w:val="nil"/>
            </w:tcBorders>
            <w:shd w:val="clear" w:color="auto" w:fill="FFFFFF"/>
            <w:vAlign w:val="center"/>
          </w:tcPr>
          <w:p w:rsidR="00BA75D3" w:rsidRPr="000A5B2F" w:rsidRDefault="00BA75D3" w:rsidP="00A51934">
            <w:pPr>
              <w:spacing w:after="0" w:line="240" w:lineRule="auto"/>
              <w:jc w:val="center"/>
              <w:rPr>
                <w:rFonts w:ascii="Times New Roman" w:hAnsi="Times New Roman"/>
                <w:b/>
                <w:bCs/>
                <w:sz w:val="24"/>
                <w:szCs w:val="24"/>
              </w:rPr>
            </w:pPr>
            <w:r w:rsidRPr="000A5B2F">
              <w:rPr>
                <w:rFonts w:ascii="Times New Roman" w:hAnsi="Times New Roman"/>
                <w:b/>
                <w:bCs/>
                <w:sz w:val="24"/>
                <w:szCs w:val="24"/>
              </w:rPr>
              <w:t>НАДЛЕЖНА МИНИСТАРСТВА (10)</w:t>
            </w:r>
          </w:p>
        </w:tc>
        <w:tc>
          <w:tcPr>
            <w:tcW w:w="1906" w:type="pct"/>
            <w:tcBorders>
              <w:top w:val="nil"/>
              <w:left w:val="nil"/>
              <w:bottom w:val="single" w:sz="24" w:space="0" w:color="4F81BD"/>
              <w:right w:val="nil"/>
            </w:tcBorders>
            <w:shd w:val="clear" w:color="auto" w:fill="FFFFFF"/>
            <w:vAlign w:val="center"/>
          </w:tcPr>
          <w:p w:rsidR="00BA75D3" w:rsidRPr="000A5B2F" w:rsidRDefault="00BA75D3" w:rsidP="00A51934">
            <w:pPr>
              <w:spacing w:after="0"/>
              <w:jc w:val="center"/>
              <w:rPr>
                <w:rFonts w:ascii="Times New Roman" w:hAnsi="Times New Roman"/>
                <w:b/>
                <w:sz w:val="24"/>
                <w:szCs w:val="24"/>
              </w:rPr>
            </w:pPr>
            <w:r w:rsidRPr="000A5B2F">
              <w:rPr>
                <w:rFonts w:ascii="Times New Roman" w:hAnsi="Times New Roman"/>
                <w:b/>
                <w:sz w:val="24"/>
                <w:szCs w:val="24"/>
              </w:rPr>
              <w:t>РЕГИСТАР</w:t>
            </w:r>
          </w:p>
        </w:tc>
        <w:tc>
          <w:tcPr>
            <w:tcW w:w="1379" w:type="pct"/>
            <w:tcBorders>
              <w:top w:val="nil"/>
              <w:left w:val="nil"/>
              <w:bottom w:val="single" w:sz="24" w:space="0" w:color="4F81BD"/>
              <w:right w:val="nil"/>
            </w:tcBorders>
            <w:shd w:val="clear" w:color="auto" w:fill="FFFFFF"/>
            <w:vAlign w:val="center"/>
          </w:tcPr>
          <w:p w:rsidR="00BA75D3" w:rsidRPr="000A5B2F" w:rsidRDefault="00BA75D3" w:rsidP="00A51934">
            <w:pPr>
              <w:spacing w:after="0"/>
              <w:jc w:val="center"/>
              <w:rPr>
                <w:rFonts w:ascii="Times New Roman" w:hAnsi="Times New Roman"/>
                <w:b/>
                <w:i/>
                <w:sz w:val="24"/>
                <w:szCs w:val="24"/>
              </w:rPr>
            </w:pPr>
            <w:r w:rsidRPr="000A5B2F">
              <w:rPr>
                <w:rFonts w:ascii="Times New Roman" w:hAnsi="Times New Roman"/>
                <w:b/>
                <w:i/>
                <w:sz w:val="24"/>
                <w:szCs w:val="24"/>
              </w:rPr>
              <w:t>закони као основ успостављања регистара</w:t>
            </w:r>
          </w:p>
        </w:tc>
      </w:tr>
      <w:tr w:rsidR="000A5B2F" w:rsidRPr="000A5B2F" w:rsidTr="001B0508">
        <w:trPr>
          <w:trHeight w:val="138"/>
        </w:trPr>
        <w:tc>
          <w:tcPr>
            <w:tcW w:w="1715" w:type="pct"/>
            <w:gridSpan w:val="2"/>
            <w:vMerge w:val="restart"/>
            <w:tcBorders>
              <w:top w:val="nil"/>
              <w:left w:val="nil"/>
              <w:right w:val="single" w:sz="8" w:space="0" w:color="4F81BD"/>
            </w:tcBorders>
            <w:shd w:val="clear" w:color="auto" w:fill="FFFFFF"/>
            <w:vAlign w:val="center"/>
          </w:tcPr>
          <w:p w:rsidR="000A5B2F" w:rsidRPr="000A5B2F" w:rsidRDefault="000A5B2F" w:rsidP="00A51934">
            <w:pPr>
              <w:spacing w:after="0"/>
              <w:jc w:val="center"/>
              <w:rPr>
                <w:rFonts w:ascii="Times New Roman" w:hAnsi="Times New Roman"/>
                <w:b/>
                <w:bCs/>
                <w:sz w:val="24"/>
                <w:szCs w:val="24"/>
              </w:rPr>
            </w:pPr>
            <w:r w:rsidRPr="000A5B2F">
              <w:rPr>
                <w:rFonts w:ascii="Times New Roman" w:hAnsi="Times New Roman"/>
                <w:b/>
                <w:bCs/>
                <w:sz w:val="24"/>
                <w:szCs w:val="24"/>
              </w:rPr>
              <w:t>ПРИВРЕДА</w:t>
            </w:r>
          </w:p>
        </w:tc>
        <w:tc>
          <w:tcPr>
            <w:tcW w:w="1906" w:type="pct"/>
            <w:tcBorders>
              <w:top w:val="nil"/>
              <w:left w:val="nil"/>
              <w:bottom w:val="nil"/>
              <w:right w:val="nil"/>
            </w:tcBorders>
            <w:shd w:val="clear" w:color="auto" w:fill="D3DFEE"/>
            <w:vAlign w:val="center"/>
          </w:tcPr>
          <w:p w:rsidR="000A5B2F" w:rsidRPr="000A5B2F" w:rsidRDefault="000A5B2F"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ПРИВРЕДНИ СУБЈЕКТИ</w:t>
            </w:r>
          </w:p>
        </w:tc>
        <w:tc>
          <w:tcPr>
            <w:tcW w:w="1379" w:type="pct"/>
            <w:tcBorders>
              <w:top w:val="single" w:sz="24" w:space="0" w:color="4F81BD"/>
              <w:left w:val="nil"/>
              <w:bottom w:val="nil"/>
              <w:right w:val="nil"/>
            </w:tcBorders>
            <w:shd w:val="clear" w:color="auto" w:fill="D3DFEE"/>
            <w:vAlign w:val="center"/>
          </w:tcPr>
          <w:p w:rsidR="000A5B2F" w:rsidRPr="000A5B2F" w:rsidRDefault="000A5B2F" w:rsidP="00A51934">
            <w:pPr>
              <w:spacing w:after="0" w:line="240" w:lineRule="auto"/>
              <w:jc w:val="left"/>
              <w:rPr>
                <w:rFonts w:ascii="Times New Roman" w:hAnsi="Times New Roman"/>
              </w:rPr>
            </w:pPr>
            <w:r w:rsidRPr="000A5B2F">
              <w:rPr>
                <w:rFonts w:ascii="Times New Roman" w:hAnsi="Times New Roman"/>
              </w:rPr>
              <w:t>Закон о привредним друштвима</w:t>
            </w:r>
          </w:p>
          <w:p w:rsidR="000A5B2F" w:rsidRPr="000A5B2F" w:rsidRDefault="000A5B2F" w:rsidP="00A51934">
            <w:pPr>
              <w:spacing w:after="0" w:line="240" w:lineRule="auto"/>
              <w:jc w:val="left"/>
              <w:rPr>
                <w:rFonts w:ascii="Times New Roman" w:hAnsi="Times New Roman"/>
                <w:i/>
              </w:rPr>
            </w:pP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36/11, 99/11, 83/14-др. закон)</w:t>
            </w:r>
          </w:p>
        </w:tc>
      </w:tr>
      <w:tr w:rsidR="000A5B2F" w:rsidRPr="000A5B2F" w:rsidTr="001B0508">
        <w:trPr>
          <w:trHeight w:val="1453"/>
        </w:trPr>
        <w:tc>
          <w:tcPr>
            <w:tcW w:w="1715" w:type="pct"/>
            <w:gridSpan w:val="2"/>
            <w:vMerge/>
            <w:tcBorders>
              <w:left w:val="nil"/>
              <w:right w:val="single" w:sz="8" w:space="0" w:color="4F81BD"/>
            </w:tcBorders>
            <w:shd w:val="clear" w:color="auto" w:fill="FFFFFF"/>
          </w:tcPr>
          <w:p w:rsidR="000A5B2F" w:rsidRPr="000A5B2F" w:rsidRDefault="000A5B2F" w:rsidP="00A51934">
            <w:pPr>
              <w:spacing w:after="0"/>
              <w:jc w:val="center"/>
              <w:rPr>
                <w:rFonts w:ascii="Times New Roman" w:hAnsi="Times New Roman"/>
                <w:bCs/>
                <w:sz w:val="24"/>
                <w:szCs w:val="24"/>
              </w:rPr>
            </w:pPr>
          </w:p>
        </w:tc>
        <w:tc>
          <w:tcPr>
            <w:tcW w:w="1906" w:type="pct"/>
            <w:vAlign w:val="center"/>
          </w:tcPr>
          <w:p w:rsidR="000A5B2F" w:rsidRPr="000A5B2F" w:rsidRDefault="000A5B2F"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ЗАЛОГА НА ПОКРЕТНИМ СТВАРИМА И ПРАВИМА</w:t>
            </w:r>
          </w:p>
        </w:tc>
        <w:tc>
          <w:tcPr>
            <w:tcW w:w="1379" w:type="pct"/>
            <w:tcBorders>
              <w:right w:val="nil"/>
            </w:tcBorders>
            <w:vAlign w:val="center"/>
          </w:tcPr>
          <w:p w:rsidR="000A5B2F" w:rsidRPr="000A5B2F" w:rsidRDefault="000A5B2F" w:rsidP="00A51934">
            <w:pPr>
              <w:spacing w:after="0" w:line="240" w:lineRule="auto"/>
              <w:jc w:val="left"/>
              <w:rPr>
                <w:rFonts w:ascii="Times New Roman" w:hAnsi="Times New Roman"/>
              </w:rPr>
            </w:pPr>
            <w:r w:rsidRPr="000A5B2F">
              <w:rPr>
                <w:rFonts w:ascii="Times New Roman" w:hAnsi="Times New Roman"/>
              </w:rPr>
              <w:t xml:space="preserve">Закон о заложном праву на покретним стварима уписаним у регистар </w:t>
            </w: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57/03, 61/05, 64/06-испр. и 99/11)</w:t>
            </w:r>
          </w:p>
        </w:tc>
      </w:tr>
      <w:tr w:rsidR="000A5B2F" w:rsidRPr="000A5B2F" w:rsidTr="001B0508">
        <w:trPr>
          <w:trHeight w:val="1305"/>
        </w:trPr>
        <w:tc>
          <w:tcPr>
            <w:tcW w:w="1715" w:type="pct"/>
            <w:gridSpan w:val="2"/>
            <w:vMerge/>
            <w:tcBorders>
              <w:left w:val="nil"/>
              <w:right w:val="single" w:sz="8" w:space="0" w:color="4F81BD"/>
            </w:tcBorders>
            <w:shd w:val="clear" w:color="auto" w:fill="FFFFFF"/>
          </w:tcPr>
          <w:p w:rsidR="000A5B2F" w:rsidRPr="000A5B2F" w:rsidRDefault="000A5B2F" w:rsidP="00A51934">
            <w:pPr>
              <w:spacing w:after="0"/>
              <w:jc w:val="center"/>
              <w:rPr>
                <w:rFonts w:ascii="Times New Roman" w:hAnsi="Times New Roman"/>
                <w:bCs/>
                <w:sz w:val="24"/>
                <w:szCs w:val="24"/>
              </w:rPr>
            </w:pPr>
          </w:p>
        </w:tc>
        <w:tc>
          <w:tcPr>
            <w:tcW w:w="1906" w:type="pct"/>
            <w:tcBorders>
              <w:top w:val="nil"/>
              <w:left w:val="nil"/>
              <w:bottom w:val="nil"/>
              <w:right w:val="nil"/>
            </w:tcBorders>
            <w:shd w:val="clear" w:color="auto" w:fill="D3DFEE"/>
            <w:vAlign w:val="center"/>
          </w:tcPr>
          <w:p w:rsidR="000A5B2F" w:rsidRPr="000A5B2F" w:rsidRDefault="000A5B2F"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ФИНАНСИЈСКИ ЛИЗИНГ</w:t>
            </w:r>
          </w:p>
        </w:tc>
        <w:tc>
          <w:tcPr>
            <w:tcW w:w="1379" w:type="pct"/>
            <w:tcBorders>
              <w:top w:val="nil"/>
              <w:left w:val="nil"/>
              <w:bottom w:val="nil"/>
              <w:right w:val="nil"/>
            </w:tcBorders>
            <w:shd w:val="clear" w:color="auto" w:fill="D3DFEE"/>
            <w:vAlign w:val="center"/>
          </w:tcPr>
          <w:p w:rsidR="000A5B2F" w:rsidRPr="000A5B2F" w:rsidRDefault="000A5B2F" w:rsidP="00A51934">
            <w:pPr>
              <w:spacing w:after="0" w:line="240" w:lineRule="auto"/>
              <w:jc w:val="left"/>
              <w:rPr>
                <w:rFonts w:ascii="Times New Roman" w:hAnsi="Times New Roman"/>
              </w:rPr>
            </w:pPr>
            <w:r w:rsidRPr="000A5B2F">
              <w:rPr>
                <w:rFonts w:ascii="Times New Roman" w:hAnsi="Times New Roman"/>
              </w:rPr>
              <w:t>Закон о финансијском лизингу</w:t>
            </w:r>
          </w:p>
          <w:p w:rsidR="000A5B2F" w:rsidRPr="000A5B2F" w:rsidRDefault="000A5B2F" w:rsidP="00A51934">
            <w:pPr>
              <w:spacing w:after="0" w:line="240" w:lineRule="auto"/>
              <w:jc w:val="left"/>
              <w:rPr>
                <w:rFonts w:ascii="Times New Roman" w:hAnsi="Times New Roman"/>
                <w:i/>
              </w:rPr>
            </w:pP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55/03, 61/05, 31/11 и 99/11-др. закон)</w:t>
            </w:r>
          </w:p>
        </w:tc>
      </w:tr>
      <w:tr w:rsidR="000A5B2F" w:rsidRPr="000A5B2F" w:rsidTr="001B0508">
        <w:trPr>
          <w:trHeight w:val="1299"/>
        </w:trPr>
        <w:tc>
          <w:tcPr>
            <w:tcW w:w="1715" w:type="pct"/>
            <w:gridSpan w:val="2"/>
            <w:vMerge/>
            <w:tcBorders>
              <w:left w:val="nil"/>
              <w:right w:val="single" w:sz="8" w:space="0" w:color="4F81BD"/>
            </w:tcBorders>
            <w:shd w:val="clear" w:color="auto" w:fill="FFFFFF"/>
          </w:tcPr>
          <w:p w:rsidR="000A5B2F" w:rsidRPr="000A5B2F" w:rsidRDefault="000A5B2F" w:rsidP="00A51934">
            <w:pPr>
              <w:spacing w:after="0"/>
              <w:jc w:val="center"/>
              <w:rPr>
                <w:rFonts w:ascii="Times New Roman" w:hAnsi="Times New Roman"/>
                <w:bCs/>
                <w:sz w:val="24"/>
                <w:szCs w:val="24"/>
              </w:rPr>
            </w:pPr>
          </w:p>
        </w:tc>
        <w:tc>
          <w:tcPr>
            <w:tcW w:w="1906" w:type="pct"/>
            <w:vAlign w:val="center"/>
          </w:tcPr>
          <w:p w:rsidR="000A5B2F" w:rsidRPr="000A5B2F" w:rsidRDefault="000A5B2F"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КОМОРЕ</w:t>
            </w:r>
          </w:p>
        </w:tc>
        <w:tc>
          <w:tcPr>
            <w:tcW w:w="1379" w:type="pct"/>
            <w:tcBorders>
              <w:right w:val="nil"/>
            </w:tcBorders>
            <w:vAlign w:val="center"/>
          </w:tcPr>
          <w:p w:rsidR="000A5B2F" w:rsidRPr="000A5B2F" w:rsidRDefault="000A5B2F" w:rsidP="00A51934">
            <w:pPr>
              <w:spacing w:after="0" w:line="240" w:lineRule="auto"/>
              <w:jc w:val="left"/>
              <w:rPr>
                <w:rFonts w:ascii="Times New Roman" w:hAnsi="Times New Roman"/>
              </w:rPr>
            </w:pPr>
            <w:r w:rsidRPr="000A5B2F">
              <w:rPr>
                <w:rFonts w:ascii="Times New Roman" w:hAnsi="Times New Roman"/>
              </w:rPr>
              <w:t>Закон о привредним коморама</w:t>
            </w:r>
          </w:p>
          <w:p w:rsidR="000A5B2F" w:rsidRPr="000A5B2F" w:rsidRDefault="000A5B2F" w:rsidP="00A51934">
            <w:pPr>
              <w:spacing w:after="0" w:line="240" w:lineRule="auto"/>
              <w:jc w:val="left"/>
              <w:rPr>
                <w:rFonts w:ascii="Times New Roman" w:hAnsi="Times New Roman"/>
                <w:i/>
              </w:rPr>
            </w:pP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65/01, 36/09, 99/11-др. закон)</w:t>
            </w:r>
          </w:p>
        </w:tc>
      </w:tr>
      <w:tr w:rsidR="000A5B2F" w:rsidRPr="000A5B2F" w:rsidTr="001B0508">
        <w:trPr>
          <w:trHeight w:val="115"/>
        </w:trPr>
        <w:tc>
          <w:tcPr>
            <w:tcW w:w="1715" w:type="pct"/>
            <w:gridSpan w:val="2"/>
            <w:vMerge/>
            <w:tcBorders>
              <w:left w:val="nil"/>
              <w:right w:val="single" w:sz="8" w:space="0" w:color="4F81BD"/>
            </w:tcBorders>
            <w:shd w:val="clear" w:color="auto" w:fill="FFFFFF"/>
          </w:tcPr>
          <w:p w:rsidR="000A5B2F" w:rsidRPr="000A5B2F" w:rsidRDefault="000A5B2F" w:rsidP="00A51934">
            <w:pPr>
              <w:spacing w:after="0"/>
              <w:jc w:val="center"/>
              <w:rPr>
                <w:rFonts w:ascii="Times New Roman" w:hAnsi="Times New Roman"/>
                <w:bCs/>
                <w:sz w:val="24"/>
                <w:szCs w:val="24"/>
              </w:rPr>
            </w:pPr>
          </w:p>
        </w:tc>
        <w:tc>
          <w:tcPr>
            <w:tcW w:w="1906" w:type="pct"/>
            <w:tcBorders>
              <w:top w:val="nil"/>
              <w:left w:val="nil"/>
              <w:bottom w:val="single" w:sz="6" w:space="0" w:color="4F81BD"/>
              <w:right w:val="nil"/>
            </w:tcBorders>
            <w:shd w:val="clear" w:color="auto" w:fill="D3DFEE"/>
            <w:vAlign w:val="center"/>
          </w:tcPr>
          <w:p w:rsidR="000A5B2F" w:rsidRPr="000A5B2F" w:rsidRDefault="000A5B2F"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СТЕЧАЈНЕ МАСЕ</w:t>
            </w:r>
          </w:p>
        </w:tc>
        <w:tc>
          <w:tcPr>
            <w:tcW w:w="1379" w:type="pct"/>
            <w:tcBorders>
              <w:top w:val="nil"/>
              <w:left w:val="nil"/>
              <w:bottom w:val="single" w:sz="6" w:space="0" w:color="4F81BD"/>
              <w:right w:val="nil"/>
            </w:tcBorders>
            <w:shd w:val="clear" w:color="auto" w:fill="D3DFEE"/>
            <w:vAlign w:val="center"/>
          </w:tcPr>
          <w:p w:rsidR="000A5B2F" w:rsidRPr="000A5B2F" w:rsidRDefault="000A5B2F" w:rsidP="00A51934">
            <w:pPr>
              <w:spacing w:after="0"/>
              <w:jc w:val="left"/>
              <w:rPr>
                <w:rFonts w:ascii="Times New Roman" w:hAnsi="Times New Roman"/>
              </w:rPr>
            </w:pPr>
            <w:r w:rsidRPr="000A5B2F">
              <w:rPr>
                <w:rFonts w:ascii="Times New Roman" w:hAnsi="Times New Roman"/>
              </w:rPr>
              <w:t>Закон о стечају</w:t>
            </w:r>
          </w:p>
          <w:p w:rsidR="000A5B2F" w:rsidRPr="000A5B2F" w:rsidRDefault="000A5B2F" w:rsidP="00A51934">
            <w:pPr>
              <w:spacing w:after="0"/>
              <w:jc w:val="left"/>
              <w:rPr>
                <w:rFonts w:ascii="Times New Roman" w:hAnsi="Times New Roman"/>
              </w:rPr>
            </w:pP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104/09, 99/11 – др. закон, 71/12- одлука УС, 83/14)</w:t>
            </w:r>
          </w:p>
        </w:tc>
      </w:tr>
      <w:tr w:rsidR="000A5B2F" w:rsidRPr="000A5B2F" w:rsidTr="000A5B2F">
        <w:trPr>
          <w:trHeight w:val="595"/>
        </w:trPr>
        <w:tc>
          <w:tcPr>
            <w:tcW w:w="1715" w:type="pct"/>
            <w:gridSpan w:val="2"/>
            <w:vMerge/>
            <w:tcBorders>
              <w:left w:val="nil"/>
              <w:bottom w:val="nil"/>
              <w:right w:val="single" w:sz="8" w:space="0" w:color="4F81BD"/>
            </w:tcBorders>
            <w:shd w:val="clear" w:color="auto" w:fill="FFFFFF"/>
          </w:tcPr>
          <w:p w:rsidR="000A5B2F" w:rsidRPr="000A5B2F" w:rsidRDefault="000A5B2F" w:rsidP="00A51934">
            <w:pPr>
              <w:spacing w:after="0"/>
              <w:jc w:val="center"/>
              <w:rPr>
                <w:rFonts w:ascii="Times New Roman" w:hAnsi="Times New Roman"/>
                <w:bCs/>
                <w:sz w:val="24"/>
                <w:szCs w:val="24"/>
              </w:rPr>
            </w:pPr>
          </w:p>
        </w:tc>
        <w:tc>
          <w:tcPr>
            <w:tcW w:w="1906" w:type="pct"/>
            <w:tcBorders>
              <w:top w:val="nil"/>
              <w:left w:val="nil"/>
              <w:bottom w:val="nil"/>
              <w:right w:val="nil"/>
            </w:tcBorders>
            <w:shd w:val="clear" w:color="auto" w:fill="auto"/>
            <w:vAlign w:val="center"/>
          </w:tcPr>
          <w:p w:rsidR="000A5B2F" w:rsidRPr="000A5B2F" w:rsidRDefault="000A5B2F"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СУДСКЕ ЗАБРАНЕ</w:t>
            </w:r>
          </w:p>
        </w:tc>
        <w:tc>
          <w:tcPr>
            <w:tcW w:w="1379" w:type="pct"/>
            <w:tcBorders>
              <w:top w:val="nil"/>
              <w:left w:val="nil"/>
              <w:bottom w:val="nil"/>
              <w:right w:val="nil"/>
            </w:tcBorders>
            <w:shd w:val="clear" w:color="auto" w:fill="auto"/>
            <w:vAlign w:val="center"/>
          </w:tcPr>
          <w:p w:rsidR="000A5B2F" w:rsidRPr="000A5B2F" w:rsidRDefault="000A5B2F" w:rsidP="000A5B2F">
            <w:pPr>
              <w:spacing w:after="0"/>
              <w:jc w:val="left"/>
              <w:rPr>
                <w:rFonts w:ascii="Times New Roman" w:hAnsi="Times New Roman"/>
              </w:rPr>
            </w:pPr>
            <w:r w:rsidRPr="000A5B2F">
              <w:rPr>
                <w:rFonts w:ascii="Times New Roman" w:hAnsi="Times New Roman"/>
              </w:rPr>
              <w:t>Закон о извршењу и обезбеђењу</w:t>
            </w:r>
          </w:p>
          <w:p w:rsidR="000A5B2F" w:rsidRPr="000A5B2F" w:rsidRDefault="000A5B2F" w:rsidP="000A5B2F">
            <w:pPr>
              <w:spacing w:after="0"/>
              <w:jc w:val="left"/>
              <w:rPr>
                <w:rFonts w:ascii="Times New Roman" w:hAnsi="Times New Roman"/>
              </w:rPr>
            </w:pP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31/11,  99/11-др. закон, 109/13- одлука УС, 55/14)</w:t>
            </w:r>
          </w:p>
        </w:tc>
      </w:tr>
      <w:tr w:rsidR="00BA75D3" w:rsidRPr="000A5B2F" w:rsidTr="000A5B2F">
        <w:trPr>
          <w:trHeight w:val="126"/>
        </w:trPr>
        <w:tc>
          <w:tcPr>
            <w:tcW w:w="1715" w:type="pct"/>
            <w:gridSpan w:val="2"/>
            <w:vMerge w:val="restart"/>
            <w:tcBorders>
              <w:top w:val="single" w:sz="6" w:space="0" w:color="4F81BD"/>
              <w:left w:val="nil"/>
              <w:bottom w:val="nil"/>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ФИНАНСИЈЕ</w:t>
            </w:r>
          </w:p>
        </w:tc>
        <w:tc>
          <w:tcPr>
            <w:tcW w:w="1906" w:type="pct"/>
            <w:tcBorders>
              <w:top w:val="single" w:sz="6" w:space="0" w:color="4F81BD"/>
              <w:bottom w:val="nil"/>
            </w:tcBorders>
            <w:shd w:val="clear" w:color="auto" w:fill="DBE5F1" w:themeFill="accent1" w:themeFillTint="33"/>
            <w:vAlign w:val="center"/>
          </w:tcPr>
          <w:p w:rsidR="00BA75D3" w:rsidRPr="000A5B2F" w:rsidRDefault="00BA75D3"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ГОД. ФИНАНСИЈСКИ ИЗВЕШТАЈИ И БОНИТЕТ</w:t>
            </w:r>
          </w:p>
        </w:tc>
        <w:tc>
          <w:tcPr>
            <w:tcW w:w="1379" w:type="pct"/>
            <w:tcBorders>
              <w:top w:val="single" w:sz="6" w:space="0" w:color="4F81BD"/>
              <w:bottom w:val="nil"/>
              <w:right w:val="nil"/>
            </w:tcBorders>
            <w:shd w:val="clear" w:color="auto" w:fill="DBE5F1" w:themeFill="accent1" w:themeFillTint="33"/>
            <w:vAlign w:val="center"/>
          </w:tcPr>
          <w:p w:rsidR="00BA75D3" w:rsidRPr="000A5B2F" w:rsidRDefault="00BA75D3" w:rsidP="00A51934">
            <w:pPr>
              <w:spacing w:after="0"/>
              <w:jc w:val="left"/>
              <w:rPr>
                <w:rFonts w:ascii="Times New Roman" w:hAnsi="Times New Roman"/>
              </w:rPr>
            </w:pPr>
            <w:r w:rsidRPr="000A5B2F">
              <w:rPr>
                <w:rFonts w:ascii="Times New Roman" w:hAnsi="Times New Roman"/>
              </w:rPr>
              <w:t xml:space="preserve">Закон о рачуноводству </w:t>
            </w: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62/13)</w:t>
            </w:r>
          </w:p>
        </w:tc>
      </w:tr>
      <w:tr w:rsidR="00BA75D3" w:rsidRPr="000A5B2F" w:rsidTr="000A5B2F">
        <w:trPr>
          <w:trHeight w:val="131"/>
        </w:trPr>
        <w:tc>
          <w:tcPr>
            <w:tcW w:w="1715" w:type="pct"/>
            <w:gridSpan w:val="2"/>
            <w:vMerge/>
            <w:tcBorders>
              <w:top w:val="nil"/>
              <w:left w:val="nil"/>
              <w:bottom w:val="nil"/>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p>
        </w:tc>
        <w:tc>
          <w:tcPr>
            <w:tcW w:w="1906" w:type="pct"/>
            <w:tcBorders>
              <w:top w:val="nil"/>
              <w:left w:val="nil"/>
              <w:bottom w:val="nil"/>
              <w:right w:val="nil"/>
            </w:tcBorders>
            <w:shd w:val="clear" w:color="auto" w:fill="auto"/>
            <w:vAlign w:val="center"/>
          </w:tcPr>
          <w:p w:rsidR="00BA75D3" w:rsidRPr="000A5B2F" w:rsidRDefault="00BA75D3"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ФАКТОРИНГ</w:t>
            </w:r>
          </w:p>
        </w:tc>
        <w:tc>
          <w:tcPr>
            <w:tcW w:w="1379" w:type="pct"/>
            <w:tcBorders>
              <w:top w:val="nil"/>
              <w:left w:val="nil"/>
              <w:bottom w:val="nil"/>
              <w:right w:val="nil"/>
            </w:tcBorders>
            <w:shd w:val="clear" w:color="auto" w:fill="auto"/>
            <w:vAlign w:val="center"/>
          </w:tcPr>
          <w:p w:rsidR="00BA75D3" w:rsidRPr="000A5B2F" w:rsidRDefault="00BA75D3" w:rsidP="00A51934">
            <w:pPr>
              <w:spacing w:after="0"/>
              <w:jc w:val="left"/>
              <w:rPr>
                <w:rFonts w:ascii="Times New Roman" w:hAnsi="Times New Roman"/>
              </w:rPr>
            </w:pPr>
            <w:r w:rsidRPr="000A5B2F">
              <w:rPr>
                <w:rFonts w:ascii="Times New Roman" w:hAnsi="Times New Roman"/>
              </w:rPr>
              <w:t>Закон о факторингу</w:t>
            </w:r>
          </w:p>
          <w:p w:rsidR="00BA75D3" w:rsidRPr="000A5B2F" w:rsidRDefault="00BA75D3" w:rsidP="00A51934">
            <w:pPr>
              <w:spacing w:after="0"/>
              <w:jc w:val="left"/>
              <w:rPr>
                <w:rFonts w:ascii="Times New Roman" w:hAnsi="Times New Roman"/>
                <w:i/>
              </w:rPr>
            </w:pP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62/13)</w:t>
            </w:r>
          </w:p>
        </w:tc>
      </w:tr>
      <w:tr w:rsidR="00BA75D3" w:rsidRPr="000A5B2F" w:rsidTr="000A5B2F">
        <w:trPr>
          <w:trHeight w:val="104"/>
        </w:trPr>
        <w:tc>
          <w:tcPr>
            <w:tcW w:w="1715" w:type="pct"/>
            <w:gridSpan w:val="2"/>
            <w:vMerge/>
            <w:tcBorders>
              <w:top w:val="nil"/>
              <w:left w:val="nil"/>
              <w:bottom w:val="single" w:sz="6" w:space="0" w:color="4F81BD"/>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p>
        </w:tc>
        <w:tc>
          <w:tcPr>
            <w:tcW w:w="1906" w:type="pct"/>
            <w:tcBorders>
              <w:bottom w:val="single" w:sz="6" w:space="0" w:color="4F81BD"/>
            </w:tcBorders>
            <w:shd w:val="clear" w:color="auto" w:fill="DBE5F1" w:themeFill="accent1" w:themeFillTint="33"/>
            <w:vAlign w:val="center"/>
          </w:tcPr>
          <w:p w:rsidR="00BA75D3" w:rsidRPr="000A5B2F" w:rsidRDefault="00BA75D3"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ПОНУЂАЧИ</w:t>
            </w:r>
          </w:p>
        </w:tc>
        <w:tc>
          <w:tcPr>
            <w:tcW w:w="1379" w:type="pct"/>
            <w:tcBorders>
              <w:bottom w:val="single" w:sz="6" w:space="0" w:color="4F81BD"/>
              <w:right w:val="nil"/>
            </w:tcBorders>
            <w:shd w:val="clear" w:color="auto" w:fill="DBE5F1" w:themeFill="accent1" w:themeFillTint="33"/>
            <w:vAlign w:val="center"/>
          </w:tcPr>
          <w:p w:rsidR="00BA75D3" w:rsidRPr="000A5B2F" w:rsidRDefault="00BA75D3" w:rsidP="00A51934">
            <w:pPr>
              <w:spacing w:after="0"/>
              <w:jc w:val="left"/>
              <w:rPr>
                <w:rFonts w:ascii="Times New Roman" w:hAnsi="Times New Roman"/>
              </w:rPr>
            </w:pPr>
            <w:r w:rsidRPr="000A5B2F">
              <w:rPr>
                <w:rFonts w:ascii="Times New Roman" w:hAnsi="Times New Roman"/>
              </w:rPr>
              <w:t xml:space="preserve">Закон о јавним набавкама </w:t>
            </w: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142/12)</w:t>
            </w:r>
          </w:p>
        </w:tc>
      </w:tr>
      <w:tr w:rsidR="00BA75D3" w:rsidRPr="000A5B2F" w:rsidTr="000A5B2F">
        <w:tc>
          <w:tcPr>
            <w:tcW w:w="1715" w:type="pct"/>
            <w:gridSpan w:val="2"/>
            <w:tcBorders>
              <w:top w:val="single" w:sz="6" w:space="0" w:color="4F81BD"/>
              <w:left w:val="nil"/>
              <w:bottom w:val="single" w:sz="6" w:space="0" w:color="4F81BD"/>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РЕГИОНАЛНИ РАЗВОЈ</w:t>
            </w:r>
          </w:p>
        </w:tc>
        <w:tc>
          <w:tcPr>
            <w:tcW w:w="1906" w:type="pct"/>
            <w:tcBorders>
              <w:top w:val="single" w:sz="6" w:space="0" w:color="4F81BD"/>
              <w:bottom w:val="single" w:sz="6" w:space="0" w:color="4F81BD"/>
            </w:tcBorders>
            <w:shd w:val="clear" w:color="auto" w:fill="auto"/>
            <w:vAlign w:val="center"/>
          </w:tcPr>
          <w:p w:rsidR="00BA75D3" w:rsidRPr="000A5B2F" w:rsidRDefault="00BA75D3"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МЕРЕ И ПОДСТИЦАЈИ РЕГИОНАЛНОГ РАЗВОЈА</w:t>
            </w:r>
          </w:p>
        </w:tc>
        <w:tc>
          <w:tcPr>
            <w:tcW w:w="1379" w:type="pct"/>
            <w:tcBorders>
              <w:top w:val="single" w:sz="6" w:space="0" w:color="4F81BD"/>
              <w:bottom w:val="single" w:sz="6" w:space="0" w:color="4F81BD"/>
              <w:right w:val="nil"/>
            </w:tcBorders>
            <w:shd w:val="clear" w:color="auto" w:fill="auto"/>
            <w:vAlign w:val="center"/>
          </w:tcPr>
          <w:p w:rsidR="00BA75D3" w:rsidRPr="000A5B2F" w:rsidRDefault="00BA75D3" w:rsidP="00A51934">
            <w:pPr>
              <w:spacing w:after="0"/>
              <w:jc w:val="left"/>
              <w:rPr>
                <w:rFonts w:ascii="Times New Roman" w:hAnsi="Times New Roman"/>
              </w:rPr>
            </w:pPr>
            <w:r w:rsidRPr="000A5B2F">
              <w:rPr>
                <w:rFonts w:ascii="Times New Roman" w:hAnsi="Times New Roman"/>
              </w:rPr>
              <w:t>Закон о регионалном развоју</w:t>
            </w:r>
          </w:p>
          <w:p w:rsidR="00BA75D3" w:rsidRPr="000A5B2F" w:rsidRDefault="00BA75D3" w:rsidP="00A51934">
            <w:pPr>
              <w:spacing w:after="0"/>
              <w:jc w:val="left"/>
              <w:rPr>
                <w:rFonts w:ascii="Times New Roman" w:hAnsi="Times New Roman"/>
                <w:i/>
              </w:rPr>
            </w:pP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51/09 и 30/10)</w:t>
            </w:r>
          </w:p>
        </w:tc>
      </w:tr>
      <w:tr w:rsidR="00BA75D3" w:rsidRPr="000A5B2F" w:rsidTr="000A5B2F">
        <w:trPr>
          <w:trHeight w:val="138"/>
        </w:trPr>
        <w:tc>
          <w:tcPr>
            <w:tcW w:w="1715" w:type="pct"/>
            <w:gridSpan w:val="2"/>
            <w:vMerge w:val="restart"/>
            <w:tcBorders>
              <w:top w:val="single" w:sz="6" w:space="0" w:color="4F81BD"/>
              <w:left w:val="nil"/>
              <w:bottom w:val="nil"/>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lastRenderedPageBreak/>
              <w:t>ДРЖАВНА УПРАВА</w:t>
            </w:r>
          </w:p>
        </w:tc>
        <w:tc>
          <w:tcPr>
            <w:tcW w:w="1906" w:type="pct"/>
            <w:tcBorders>
              <w:top w:val="single" w:sz="6" w:space="0" w:color="4F81BD"/>
              <w:left w:val="nil"/>
              <w:bottom w:val="nil"/>
              <w:right w:val="nil"/>
            </w:tcBorders>
            <w:shd w:val="clear" w:color="auto" w:fill="DBE5F1" w:themeFill="accent1" w:themeFillTint="33"/>
            <w:vAlign w:val="center"/>
          </w:tcPr>
          <w:p w:rsidR="00BA75D3" w:rsidRPr="000A5B2F" w:rsidRDefault="00BA75D3" w:rsidP="00A51934">
            <w:pPr>
              <w:spacing w:after="0" w:line="240" w:lineRule="auto"/>
              <w:ind w:left="443" w:hanging="443"/>
              <w:contextualSpacing/>
              <w:jc w:val="left"/>
              <w:rPr>
                <w:rFonts w:ascii="Times New Roman" w:hAnsi="Times New Roman"/>
                <w:sz w:val="24"/>
                <w:szCs w:val="24"/>
              </w:rPr>
            </w:pPr>
          </w:p>
          <w:p w:rsidR="00BA75D3" w:rsidRPr="000A5B2F" w:rsidRDefault="00BA75D3"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УДРУЖЕЊА ГРАЂАНА</w:t>
            </w:r>
          </w:p>
        </w:tc>
        <w:tc>
          <w:tcPr>
            <w:tcW w:w="1379" w:type="pct"/>
            <w:vMerge w:val="restart"/>
            <w:tcBorders>
              <w:top w:val="single" w:sz="6" w:space="0" w:color="4F81BD"/>
              <w:left w:val="nil"/>
              <w:bottom w:val="nil"/>
              <w:right w:val="nil"/>
            </w:tcBorders>
            <w:shd w:val="clear" w:color="auto" w:fill="DBE5F1" w:themeFill="accent1" w:themeFillTint="33"/>
            <w:vAlign w:val="center"/>
          </w:tcPr>
          <w:p w:rsidR="00BA75D3" w:rsidRPr="000A5B2F" w:rsidRDefault="00BA75D3" w:rsidP="00A51934">
            <w:pPr>
              <w:spacing w:after="0"/>
              <w:jc w:val="left"/>
              <w:rPr>
                <w:rFonts w:ascii="Times New Roman" w:hAnsi="Times New Roman"/>
              </w:rPr>
            </w:pPr>
            <w:r w:rsidRPr="000A5B2F">
              <w:rPr>
                <w:rFonts w:ascii="Times New Roman" w:hAnsi="Times New Roman"/>
              </w:rPr>
              <w:t xml:space="preserve">Закон о удружењима </w:t>
            </w: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51/09 и 99/11-др. закон)</w:t>
            </w:r>
          </w:p>
        </w:tc>
      </w:tr>
      <w:tr w:rsidR="00BA75D3" w:rsidRPr="000A5B2F" w:rsidTr="000A5B2F">
        <w:trPr>
          <w:trHeight w:val="127"/>
        </w:trPr>
        <w:tc>
          <w:tcPr>
            <w:tcW w:w="1715" w:type="pct"/>
            <w:gridSpan w:val="2"/>
            <w:vMerge/>
            <w:tcBorders>
              <w:top w:val="nil"/>
              <w:left w:val="nil"/>
              <w:bottom w:val="single" w:sz="6" w:space="0" w:color="4F81BD"/>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p>
        </w:tc>
        <w:tc>
          <w:tcPr>
            <w:tcW w:w="1906" w:type="pct"/>
            <w:tcBorders>
              <w:bottom w:val="single" w:sz="6" w:space="0" w:color="4F81BD"/>
            </w:tcBorders>
            <w:shd w:val="clear" w:color="auto" w:fill="DBE5F1" w:themeFill="accent1" w:themeFillTint="33"/>
            <w:vAlign w:val="center"/>
          </w:tcPr>
          <w:p w:rsidR="00BA75D3" w:rsidRPr="000A5B2F" w:rsidRDefault="00BA75D3"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ПРЕДСТАВНИШТВА СТРАНИХ УДРУЖЕЊА</w:t>
            </w:r>
          </w:p>
        </w:tc>
        <w:tc>
          <w:tcPr>
            <w:tcW w:w="1379" w:type="pct"/>
            <w:vMerge/>
            <w:tcBorders>
              <w:bottom w:val="single" w:sz="6" w:space="0" w:color="4F81BD"/>
              <w:right w:val="nil"/>
            </w:tcBorders>
            <w:shd w:val="clear" w:color="auto" w:fill="DBE5F1" w:themeFill="accent1" w:themeFillTint="33"/>
            <w:vAlign w:val="center"/>
          </w:tcPr>
          <w:p w:rsidR="00BA75D3" w:rsidRPr="000A5B2F" w:rsidRDefault="00BA75D3" w:rsidP="00A51934">
            <w:pPr>
              <w:spacing w:after="0"/>
              <w:jc w:val="left"/>
              <w:rPr>
                <w:rFonts w:ascii="Times New Roman" w:hAnsi="Times New Roman"/>
              </w:rPr>
            </w:pPr>
          </w:p>
        </w:tc>
      </w:tr>
      <w:tr w:rsidR="00BA75D3" w:rsidRPr="000A5B2F" w:rsidTr="000A5B2F">
        <w:trPr>
          <w:trHeight w:val="196"/>
        </w:trPr>
        <w:tc>
          <w:tcPr>
            <w:tcW w:w="1715" w:type="pct"/>
            <w:gridSpan w:val="2"/>
            <w:vMerge w:val="restart"/>
            <w:tcBorders>
              <w:top w:val="single" w:sz="6" w:space="0" w:color="4F81BD"/>
              <w:left w:val="nil"/>
              <w:bottom w:val="nil"/>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КУЛТУРА</w:t>
            </w:r>
          </w:p>
        </w:tc>
        <w:tc>
          <w:tcPr>
            <w:tcW w:w="1906" w:type="pct"/>
            <w:tcBorders>
              <w:top w:val="single" w:sz="6" w:space="0" w:color="4F81BD"/>
              <w:left w:val="nil"/>
              <w:bottom w:val="nil"/>
              <w:right w:val="nil"/>
            </w:tcBorders>
            <w:shd w:val="clear" w:color="auto" w:fill="auto"/>
            <w:vAlign w:val="center"/>
          </w:tcPr>
          <w:p w:rsidR="00BA75D3" w:rsidRPr="000A5B2F" w:rsidRDefault="00BA75D3"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ФОНДАЦИЈЕ И ЗАДУЖБИНЕ</w:t>
            </w:r>
          </w:p>
        </w:tc>
        <w:tc>
          <w:tcPr>
            <w:tcW w:w="1379" w:type="pct"/>
            <w:vMerge w:val="restart"/>
            <w:tcBorders>
              <w:top w:val="single" w:sz="6" w:space="0" w:color="4F81BD"/>
              <w:left w:val="nil"/>
              <w:bottom w:val="nil"/>
              <w:right w:val="nil"/>
            </w:tcBorders>
            <w:shd w:val="clear" w:color="auto" w:fill="auto"/>
            <w:vAlign w:val="center"/>
          </w:tcPr>
          <w:p w:rsidR="00BA75D3" w:rsidRPr="000A5B2F" w:rsidRDefault="00BA75D3" w:rsidP="00A51934">
            <w:pPr>
              <w:spacing w:after="0"/>
              <w:jc w:val="left"/>
              <w:rPr>
                <w:rFonts w:ascii="Times New Roman" w:hAnsi="Times New Roman"/>
              </w:rPr>
            </w:pPr>
            <w:r w:rsidRPr="000A5B2F">
              <w:rPr>
                <w:rFonts w:ascii="Times New Roman" w:hAnsi="Times New Roman"/>
              </w:rPr>
              <w:t>Закон о задужбинама и фондацијама</w:t>
            </w:r>
          </w:p>
          <w:p w:rsidR="00BA75D3" w:rsidRPr="000A5B2F" w:rsidRDefault="00BA75D3" w:rsidP="00A51934">
            <w:pPr>
              <w:spacing w:after="0"/>
              <w:jc w:val="left"/>
              <w:rPr>
                <w:rFonts w:ascii="Times New Roman" w:hAnsi="Times New Roman"/>
                <w:i/>
              </w:rPr>
            </w:pP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88/10 и 99/11-др. закон)</w:t>
            </w:r>
          </w:p>
        </w:tc>
      </w:tr>
      <w:tr w:rsidR="00BA75D3" w:rsidRPr="000A5B2F" w:rsidTr="000A5B2F">
        <w:trPr>
          <w:trHeight w:val="172"/>
        </w:trPr>
        <w:tc>
          <w:tcPr>
            <w:tcW w:w="1715" w:type="pct"/>
            <w:gridSpan w:val="2"/>
            <w:vMerge/>
            <w:tcBorders>
              <w:top w:val="nil"/>
              <w:left w:val="nil"/>
              <w:bottom w:val="nil"/>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p>
        </w:tc>
        <w:tc>
          <w:tcPr>
            <w:tcW w:w="1906" w:type="pct"/>
            <w:shd w:val="clear" w:color="auto" w:fill="auto"/>
            <w:vAlign w:val="center"/>
          </w:tcPr>
          <w:p w:rsidR="00BA75D3" w:rsidRPr="000A5B2F" w:rsidRDefault="00BA75D3"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ПРЕДСТАВНИШТВА СТРАНИХ ФОНДАЦИЈА</w:t>
            </w:r>
          </w:p>
        </w:tc>
        <w:tc>
          <w:tcPr>
            <w:tcW w:w="1379" w:type="pct"/>
            <w:vMerge/>
            <w:tcBorders>
              <w:right w:val="nil"/>
            </w:tcBorders>
            <w:shd w:val="clear" w:color="auto" w:fill="auto"/>
            <w:vAlign w:val="center"/>
          </w:tcPr>
          <w:p w:rsidR="00BA75D3" w:rsidRPr="000A5B2F" w:rsidRDefault="00BA75D3" w:rsidP="00A51934">
            <w:pPr>
              <w:spacing w:after="0"/>
              <w:jc w:val="left"/>
              <w:rPr>
                <w:rFonts w:ascii="Times New Roman" w:hAnsi="Times New Roman"/>
              </w:rPr>
            </w:pPr>
          </w:p>
        </w:tc>
      </w:tr>
      <w:tr w:rsidR="00BA75D3" w:rsidRPr="000A5B2F" w:rsidTr="000A5B2F">
        <w:trPr>
          <w:trHeight w:val="92"/>
        </w:trPr>
        <w:tc>
          <w:tcPr>
            <w:tcW w:w="1715" w:type="pct"/>
            <w:gridSpan w:val="2"/>
            <w:vMerge/>
            <w:tcBorders>
              <w:top w:val="nil"/>
              <w:left w:val="nil"/>
              <w:bottom w:val="single" w:sz="6" w:space="0" w:color="4F81BD"/>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p>
        </w:tc>
        <w:tc>
          <w:tcPr>
            <w:tcW w:w="1906" w:type="pct"/>
            <w:tcBorders>
              <w:top w:val="nil"/>
              <w:left w:val="nil"/>
              <w:bottom w:val="single" w:sz="6" w:space="0" w:color="4F81BD"/>
              <w:right w:val="nil"/>
            </w:tcBorders>
            <w:shd w:val="clear" w:color="auto" w:fill="auto"/>
            <w:vAlign w:val="center"/>
          </w:tcPr>
          <w:p w:rsidR="00BA75D3" w:rsidRPr="000A5B2F" w:rsidRDefault="00BA75D3"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ЈАВНА ГЛАСИЛА</w:t>
            </w:r>
          </w:p>
        </w:tc>
        <w:tc>
          <w:tcPr>
            <w:tcW w:w="1379" w:type="pct"/>
            <w:tcBorders>
              <w:top w:val="nil"/>
              <w:left w:val="nil"/>
              <w:bottom w:val="single" w:sz="6" w:space="0" w:color="4F81BD"/>
              <w:right w:val="nil"/>
            </w:tcBorders>
            <w:shd w:val="clear" w:color="auto" w:fill="auto"/>
            <w:vAlign w:val="center"/>
          </w:tcPr>
          <w:p w:rsidR="00BA75D3" w:rsidRPr="000A5B2F" w:rsidRDefault="00BA75D3" w:rsidP="00A51934">
            <w:pPr>
              <w:spacing w:after="0" w:line="240" w:lineRule="auto"/>
              <w:jc w:val="left"/>
              <w:rPr>
                <w:rFonts w:ascii="Times New Roman" w:hAnsi="Times New Roman"/>
              </w:rPr>
            </w:pPr>
            <w:r w:rsidRPr="000A5B2F">
              <w:rPr>
                <w:rFonts w:ascii="Times New Roman" w:hAnsi="Times New Roman"/>
              </w:rPr>
              <w:t xml:space="preserve">Закон о информисању </w:t>
            </w: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83/14)</w:t>
            </w:r>
          </w:p>
        </w:tc>
      </w:tr>
      <w:tr w:rsidR="00BA75D3" w:rsidRPr="000A5B2F" w:rsidTr="000A5B2F">
        <w:tc>
          <w:tcPr>
            <w:tcW w:w="1715" w:type="pct"/>
            <w:gridSpan w:val="2"/>
            <w:tcBorders>
              <w:top w:val="single" w:sz="6" w:space="0" w:color="4F81BD"/>
              <w:left w:val="nil"/>
              <w:bottom w:val="single" w:sz="6" w:space="0" w:color="4F81BD"/>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СПОРТ</w:t>
            </w:r>
          </w:p>
        </w:tc>
        <w:tc>
          <w:tcPr>
            <w:tcW w:w="1906" w:type="pct"/>
            <w:tcBorders>
              <w:top w:val="single" w:sz="6" w:space="0" w:color="4F81BD"/>
              <w:bottom w:val="single" w:sz="6" w:space="0" w:color="4F81BD"/>
            </w:tcBorders>
            <w:shd w:val="clear" w:color="auto" w:fill="DBE5F1" w:themeFill="accent1" w:themeFillTint="33"/>
            <w:vAlign w:val="center"/>
          </w:tcPr>
          <w:p w:rsidR="00BA75D3" w:rsidRPr="000A5B2F" w:rsidRDefault="00BA75D3"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СПОРТСКА УДРУЖЕЊА</w:t>
            </w:r>
          </w:p>
        </w:tc>
        <w:tc>
          <w:tcPr>
            <w:tcW w:w="1379" w:type="pct"/>
            <w:tcBorders>
              <w:top w:val="single" w:sz="6" w:space="0" w:color="4F81BD"/>
              <w:bottom w:val="single" w:sz="6" w:space="0" w:color="4F81BD"/>
              <w:right w:val="nil"/>
            </w:tcBorders>
            <w:shd w:val="clear" w:color="auto" w:fill="DBE5F1" w:themeFill="accent1" w:themeFillTint="33"/>
            <w:vAlign w:val="center"/>
          </w:tcPr>
          <w:p w:rsidR="00BA75D3" w:rsidRPr="000A5B2F" w:rsidRDefault="00BA75D3" w:rsidP="00A51934">
            <w:pPr>
              <w:spacing w:after="0"/>
              <w:jc w:val="left"/>
              <w:rPr>
                <w:rFonts w:ascii="Times New Roman" w:hAnsi="Times New Roman"/>
              </w:rPr>
            </w:pPr>
            <w:r w:rsidRPr="000A5B2F">
              <w:rPr>
                <w:rFonts w:ascii="Times New Roman" w:hAnsi="Times New Roman"/>
              </w:rPr>
              <w:t>Закон о спорту</w:t>
            </w:r>
          </w:p>
          <w:p w:rsidR="00BA75D3" w:rsidRPr="000A5B2F" w:rsidRDefault="00BA75D3" w:rsidP="00A51934">
            <w:pPr>
              <w:spacing w:after="0"/>
              <w:jc w:val="left"/>
              <w:rPr>
                <w:rFonts w:ascii="Times New Roman" w:hAnsi="Times New Roman"/>
                <w:i/>
              </w:rPr>
            </w:pP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24/11 и 99/11-др. закон)</w:t>
            </w:r>
          </w:p>
        </w:tc>
      </w:tr>
      <w:tr w:rsidR="00BA75D3" w:rsidRPr="000A5B2F" w:rsidTr="000A5B2F">
        <w:tc>
          <w:tcPr>
            <w:tcW w:w="1715" w:type="pct"/>
            <w:gridSpan w:val="2"/>
            <w:tcBorders>
              <w:top w:val="single" w:sz="6" w:space="0" w:color="4F81BD"/>
              <w:left w:val="nil"/>
              <w:bottom w:val="nil"/>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ТУРИЗАМ</w:t>
            </w:r>
          </w:p>
        </w:tc>
        <w:tc>
          <w:tcPr>
            <w:tcW w:w="1906" w:type="pct"/>
            <w:tcBorders>
              <w:top w:val="single" w:sz="6" w:space="0" w:color="4F81BD"/>
              <w:left w:val="nil"/>
              <w:bottom w:val="single" w:sz="6" w:space="0" w:color="4F81BD"/>
              <w:right w:val="nil"/>
            </w:tcBorders>
            <w:shd w:val="clear" w:color="auto" w:fill="auto"/>
            <w:vAlign w:val="center"/>
          </w:tcPr>
          <w:p w:rsidR="00BA75D3" w:rsidRPr="000A5B2F" w:rsidRDefault="00BA75D3" w:rsidP="00BA75D3">
            <w:pPr>
              <w:numPr>
                <w:ilvl w:val="0"/>
                <w:numId w:val="39"/>
              </w:numPr>
              <w:spacing w:after="0" w:line="240" w:lineRule="auto"/>
              <w:ind w:left="443" w:hanging="443"/>
              <w:contextualSpacing/>
              <w:jc w:val="left"/>
              <w:rPr>
                <w:rFonts w:ascii="Times New Roman" w:hAnsi="Times New Roman"/>
                <w:sz w:val="24"/>
                <w:szCs w:val="24"/>
              </w:rPr>
            </w:pPr>
            <w:r w:rsidRPr="000A5B2F">
              <w:rPr>
                <w:rFonts w:ascii="Times New Roman" w:hAnsi="Times New Roman"/>
                <w:sz w:val="24"/>
                <w:szCs w:val="24"/>
              </w:rPr>
              <w:t>ТУРИЗАМ</w:t>
            </w:r>
          </w:p>
        </w:tc>
        <w:tc>
          <w:tcPr>
            <w:tcW w:w="1379" w:type="pct"/>
            <w:tcBorders>
              <w:top w:val="single" w:sz="6" w:space="0" w:color="4F81BD"/>
              <w:left w:val="nil"/>
              <w:bottom w:val="single" w:sz="6" w:space="0" w:color="4F81BD"/>
              <w:right w:val="nil"/>
            </w:tcBorders>
            <w:shd w:val="clear" w:color="auto" w:fill="auto"/>
            <w:vAlign w:val="center"/>
          </w:tcPr>
          <w:p w:rsidR="00BA75D3" w:rsidRPr="000A5B2F" w:rsidRDefault="00BA75D3" w:rsidP="00A51934">
            <w:pPr>
              <w:spacing w:after="0"/>
              <w:jc w:val="left"/>
              <w:rPr>
                <w:rFonts w:ascii="Times New Roman" w:hAnsi="Times New Roman"/>
              </w:rPr>
            </w:pPr>
            <w:r w:rsidRPr="000A5B2F">
              <w:rPr>
                <w:rFonts w:ascii="Times New Roman" w:hAnsi="Times New Roman"/>
              </w:rPr>
              <w:t>Закон о туризму</w:t>
            </w:r>
          </w:p>
          <w:p w:rsidR="00BA75D3" w:rsidRPr="000A5B2F" w:rsidRDefault="00BA75D3" w:rsidP="00A51934">
            <w:pPr>
              <w:spacing w:after="0"/>
              <w:jc w:val="left"/>
              <w:rPr>
                <w:rFonts w:ascii="Times New Roman" w:hAnsi="Times New Roman"/>
                <w:i/>
              </w:rPr>
            </w:pPr>
            <w:r w:rsidRPr="000A5B2F">
              <w:rPr>
                <w:rFonts w:ascii="Times New Roman" w:hAnsi="Times New Roman"/>
                <w:i/>
              </w:rPr>
              <w:t>(„Сл. гласник РС</w:t>
            </w:r>
            <w:r w:rsidR="001B0508">
              <w:rPr>
                <w:rFonts w:ascii="Times New Roman" w:hAnsi="Times New Roman"/>
                <w:i/>
              </w:rPr>
              <w:t>”</w:t>
            </w:r>
            <w:r w:rsidRPr="000A5B2F">
              <w:rPr>
                <w:rFonts w:ascii="Times New Roman" w:hAnsi="Times New Roman"/>
                <w:i/>
              </w:rPr>
              <w:t>, бр. 36/09, 88/10, 99/11-др. закон и 93/12)</w:t>
            </w:r>
          </w:p>
        </w:tc>
      </w:tr>
    </w:tbl>
    <w:p w:rsidR="00BA75D3" w:rsidRPr="000A5B2F" w:rsidRDefault="00BA75D3" w:rsidP="00BA75D3">
      <w:pPr>
        <w:autoSpaceDE w:val="0"/>
        <w:autoSpaceDN w:val="0"/>
        <w:adjustRightInd w:val="0"/>
        <w:spacing w:after="0" w:line="240" w:lineRule="auto"/>
        <w:rPr>
          <w:rFonts w:ascii="Times New Roman" w:hAnsi="Times New Roman"/>
        </w:rPr>
      </w:pPr>
    </w:p>
    <w:tbl>
      <w:tblPr>
        <w:tblW w:w="5000" w:type="pct"/>
        <w:tblBorders>
          <w:top w:val="single" w:sz="8" w:space="0" w:color="4F81BD"/>
          <w:left w:val="single" w:sz="8" w:space="0" w:color="4F81BD"/>
          <w:bottom w:val="single" w:sz="8" w:space="0" w:color="4F81BD"/>
          <w:right w:val="single" w:sz="8" w:space="0" w:color="4F81BD"/>
        </w:tblBorders>
        <w:tblLook w:val="04A0"/>
      </w:tblPr>
      <w:tblGrid>
        <w:gridCol w:w="1017"/>
        <w:gridCol w:w="2324"/>
        <w:gridCol w:w="3376"/>
        <w:gridCol w:w="307"/>
        <w:gridCol w:w="2689"/>
      </w:tblGrid>
      <w:tr w:rsidR="00BA75D3" w:rsidRPr="000A5B2F" w:rsidTr="00BA75D3">
        <w:trPr>
          <w:trHeight w:val="586"/>
        </w:trPr>
        <w:tc>
          <w:tcPr>
            <w:tcW w:w="5000" w:type="pct"/>
            <w:gridSpan w:val="5"/>
            <w:tcBorders>
              <w:top w:val="nil"/>
              <w:left w:val="nil"/>
              <w:bottom w:val="nil"/>
              <w:right w:val="nil"/>
            </w:tcBorders>
            <w:shd w:val="clear" w:color="auto" w:fill="FFFFFF"/>
            <w:vAlign w:val="center"/>
          </w:tcPr>
          <w:p w:rsidR="00BA75D3" w:rsidRPr="000A5B2F" w:rsidRDefault="00BA75D3" w:rsidP="00A51934">
            <w:pPr>
              <w:spacing w:after="0"/>
              <w:ind w:left="443" w:hanging="443"/>
              <w:jc w:val="center"/>
              <w:rPr>
                <w:rFonts w:ascii="Times New Roman" w:hAnsi="Times New Roman"/>
                <w:b/>
                <w:bCs/>
                <w:sz w:val="28"/>
                <w:szCs w:val="28"/>
              </w:rPr>
            </w:pPr>
            <w:r w:rsidRPr="000A5B2F">
              <w:rPr>
                <w:rFonts w:ascii="Times New Roman" w:hAnsi="Times New Roman"/>
                <w:b/>
                <w:bCs/>
                <w:sz w:val="28"/>
                <w:szCs w:val="28"/>
              </w:rPr>
              <w:t>2015. и 2016. година</w:t>
            </w:r>
          </w:p>
        </w:tc>
      </w:tr>
      <w:tr w:rsidR="00BA75D3" w:rsidRPr="000A5B2F" w:rsidTr="00BA75D3">
        <w:trPr>
          <w:trHeight w:val="1074"/>
        </w:trPr>
        <w:tc>
          <w:tcPr>
            <w:tcW w:w="524" w:type="pct"/>
            <w:tcBorders>
              <w:top w:val="nil"/>
              <w:left w:val="nil"/>
              <w:bottom w:val="single" w:sz="24" w:space="0" w:color="4F81BD"/>
              <w:right w:val="nil"/>
            </w:tcBorders>
            <w:shd w:val="clear" w:color="auto" w:fill="FFFFFF"/>
            <w:vAlign w:val="center"/>
          </w:tcPr>
          <w:p w:rsidR="00BA75D3" w:rsidRPr="000A5B2F" w:rsidRDefault="00BA75D3" w:rsidP="00A51934">
            <w:pPr>
              <w:spacing w:after="0" w:line="240" w:lineRule="auto"/>
              <w:jc w:val="center"/>
              <w:rPr>
                <w:rFonts w:ascii="Times New Roman" w:hAnsi="Times New Roman"/>
                <w:b/>
                <w:bCs/>
                <w:sz w:val="24"/>
                <w:szCs w:val="24"/>
              </w:rPr>
            </w:pPr>
            <w:r w:rsidRPr="000A5B2F">
              <w:rPr>
                <w:rFonts w:ascii="Times New Roman" w:hAnsi="Times New Roman"/>
                <w:b/>
                <w:bCs/>
                <w:noProof/>
                <w:sz w:val="24"/>
                <w:szCs w:val="24"/>
                <w:lang w:val="en-US"/>
              </w:rPr>
              <w:drawing>
                <wp:anchor distT="0" distB="0" distL="114300" distR="114300" simplePos="0" relativeHeight="251664384" behindDoc="0" locked="0" layoutInCell="1" allowOverlap="1">
                  <wp:simplePos x="0" y="0"/>
                  <wp:positionH relativeFrom="column">
                    <wp:posOffset>-69215</wp:posOffset>
                  </wp:positionH>
                  <wp:positionV relativeFrom="paragraph">
                    <wp:posOffset>-150495</wp:posOffset>
                  </wp:positionV>
                  <wp:extent cx="468630" cy="714375"/>
                  <wp:effectExtent l="0" t="0" r="7620" b="0"/>
                  <wp:wrapNone/>
                  <wp:docPr id="9" name="Picture 1" descr="Министарство привреде - Влада републике Србиј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арство привреде - Влада републике Србије"/>
                          <pic:cNvPicPr>
                            <a:picLocks noChangeAspect="1" noChangeArrowheads="1"/>
                          </pic:cNvPicPr>
                        </pic:nvPicPr>
                        <pic:blipFill>
                          <a:blip r:embed="rId19"/>
                          <a:srcRect r="76836"/>
                          <a:stretch>
                            <a:fillRect/>
                          </a:stretch>
                        </pic:blipFill>
                        <pic:spPr bwMode="auto">
                          <a:xfrm>
                            <a:off x="0" y="0"/>
                            <a:ext cx="468630" cy="714375"/>
                          </a:xfrm>
                          <a:prstGeom prst="rect">
                            <a:avLst/>
                          </a:prstGeom>
                          <a:noFill/>
                          <a:ln w="9525">
                            <a:noFill/>
                            <a:miter lim="800000"/>
                            <a:headEnd/>
                            <a:tailEnd/>
                          </a:ln>
                        </pic:spPr>
                      </pic:pic>
                    </a:graphicData>
                  </a:graphic>
                </wp:anchor>
              </w:drawing>
            </w:r>
          </w:p>
        </w:tc>
        <w:tc>
          <w:tcPr>
            <w:tcW w:w="1196" w:type="pct"/>
            <w:tcBorders>
              <w:top w:val="nil"/>
              <w:left w:val="nil"/>
              <w:bottom w:val="single" w:sz="24" w:space="0" w:color="4F81BD"/>
              <w:right w:val="nil"/>
            </w:tcBorders>
            <w:shd w:val="clear" w:color="auto" w:fill="auto"/>
            <w:vAlign w:val="center"/>
          </w:tcPr>
          <w:p w:rsidR="00BA75D3" w:rsidRPr="000A5B2F" w:rsidRDefault="00BA75D3" w:rsidP="00A51934">
            <w:pPr>
              <w:spacing w:after="0" w:line="240" w:lineRule="auto"/>
              <w:jc w:val="center"/>
              <w:rPr>
                <w:rFonts w:ascii="Times New Roman" w:hAnsi="Times New Roman"/>
                <w:b/>
                <w:bCs/>
                <w:sz w:val="24"/>
                <w:szCs w:val="24"/>
              </w:rPr>
            </w:pPr>
            <w:r w:rsidRPr="000A5B2F">
              <w:rPr>
                <w:rFonts w:ascii="Times New Roman" w:hAnsi="Times New Roman"/>
                <w:b/>
                <w:bCs/>
                <w:sz w:val="24"/>
                <w:szCs w:val="24"/>
              </w:rPr>
              <w:t>НАДЛЕЖНА МИНИСТАРСТВА</w:t>
            </w:r>
          </w:p>
        </w:tc>
        <w:tc>
          <w:tcPr>
            <w:tcW w:w="1896" w:type="pct"/>
            <w:gridSpan w:val="2"/>
            <w:tcBorders>
              <w:top w:val="nil"/>
              <w:left w:val="nil"/>
              <w:bottom w:val="single" w:sz="24" w:space="0" w:color="4F81BD"/>
              <w:right w:val="nil"/>
            </w:tcBorders>
            <w:shd w:val="clear" w:color="auto" w:fill="auto"/>
            <w:vAlign w:val="center"/>
          </w:tcPr>
          <w:p w:rsidR="00BA75D3" w:rsidRPr="000A5B2F" w:rsidRDefault="00BA75D3" w:rsidP="00A51934">
            <w:pPr>
              <w:spacing w:after="0"/>
              <w:jc w:val="center"/>
              <w:rPr>
                <w:rFonts w:ascii="Times New Roman" w:hAnsi="Times New Roman"/>
                <w:b/>
                <w:sz w:val="24"/>
                <w:szCs w:val="24"/>
              </w:rPr>
            </w:pPr>
            <w:r w:rsidRPr="000A5B2F">
              <w:rPr>
                <w:rFonts w:ascii="Times New Roman" w:hAnsi="Times New Roman"/>
                <w:b/>
                <w:sz w:val="24"/>
                <w:szCs w:val="24"/>
              </w:rPr>
              <w:t>РЕГИСТАР</w:t>
            </w:r>
          </w:p>
        </w:tc>
        <w:tc>
          <w:tcPr>
            <w:tcW w:w="1384" w:type="pct"/>
            <w:tcBorders>
              <w:top w:val="nil"/>
              <w:left w:val="nil"/>
              <w:bottom w:val="single" w:sz="24" w:space="0" w:color="4F81BD"/>
              <w:right w:val="nil"/>
            </w:tcBorders>
            <w:shd w:val="clear" w:color="auto" w:fill="auto"/>
            <w:vAlign w:val="center"/>
          </w:tcPr>
          <w:p w:rsidR="00BA75D3" w:rsidRPr="000A5B2F" w:rsidRDefault="00BA75D3" w:rsidP="00A51934">
            <w:pPr>
              <w:spacing w:after="0"/>
              <w:jc w:val="center"/>
              <w:rPr>
                <w:rFonts w:ascii="Times New Roman" w:hAnsi="Times New Roman"/>
                <w:b/>
                <w:i/>
                <w:sz w:val="24"/>
                <w:szCs w:val="24"/>
              </w:rPr>
            </w:pPr>
            <w:r w:rsidRPr="000A5B2F">
              <w:rPr>
                <w:rFonts w:ascii="Times New Roman" w:hAnsi="Times New Roman"/>
                <w:b/>
                <w:i/>
                <w:sz w:val="24"/>
                <w:szCs w:val="24"/>
              </w:rPr>
              <w:t>закони као основ успостављања регистара</w:t>
            </w:r>
          </w:p>
        </w:tc>
      </w:tr>
      <w:tr w:rsidR="00BA75D3" w:rsidRPr="000A5B2F" w:rsidTr="00BA75D3">
        <w:tc>
          <w:tcPr>
            <w:tcW w:w="1720" w:type="pct"/>
            <w:gridSpan w:val="2"/>
            <w:tcBorders>
              <w:top w:val="single" w:sz="24" w:space="0" w:color="4F81BD"/>
              <w:left w:val="nil"/>
              <w:bottom w:val="single" w:sz="6" w:space="0" w:color="4F81BD"/>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ПОЉОПРИВРЕДА</w:t>
            </w:r>
          </w:p>
        </w:tc>
        <w:tc>
          <w:tcPr>
            <w:tcW w:w="1738" w:type="pct"/>
            <w:tcBorders>
              <w:top w:val="single" w:sz="24" w:space="0" w:color="4F81BD"/>
              <w:bottom w:val="single" w:sz="6" w:space="0" w:color="4F81BD"/>
            </w:tcBorders>
            <w:shd w:val="clear" w:color="auto" w:fill="DBE5F1"/>
            <w:vAlign w:val="center"/>
          </w:tcPr>
          <w:p w:rsidR="00BA75D3" w:rsidRPr="000A5B2F" w:rsidRDefault="00DF35EA" w:rsidP="00BA75D3">
            <w:pPr>
              <w:pStyle w:val="ListParagraph"/>
              <w:numPr>
                <w:ilvl w:val="0"/>
                <w:numId w:val="39"/>
              </w:numPr>
              <w:spacing w:after="0" w:line="240" w:lineRule="auto"/>
              <w:ind w:left="443" w:hanging="443"/>
              <w:jc w:val="left"/>
              <w:rPr>
                <w:rFonts w:ascii="Times New Roman" w:hAnsi="Times New Roman"/>
                <w:sz w:val="24"/>
                <w:szCs w:val="24"/>
              </w:rPr>
            </w:pPr>
            <w:r w:rsidRPr="000A5B2F">
              <w:rPr>
                <w:rFonts w:ascii="Times New Roman" w:hAnsi="Times New Roman"/>
                <w:sz w:val="24"/>
                <w:szCs w:val="24"/>
              </w:rPr>
              <w:t>УГОВОРИ О ФИНАНСИРАЊУ ПОЉОПРИВРЕДНЕ ПРОИЗВОДЊЕ</w:t>
            </w:r>
          </w:p>
        </w:tc>
        <w:tc>
          <w:tcPr>
            <w:tcW w:w="1542" w:type="pct"/>
            <w:gridSpan w:val="2"/>
            <w:tcBorders>
              <w:top w:val="single" w:sz="24" w:space="0" w:color="4F81BD"/>
              <w:bottom w:val="single" w:sz="6" w:space="0" w:color="4F81BD"/>
              <w:right w:val="nil"/>
            </w:tcBorders>
            <w:shd w:val="clear" w:color="auto" w:fill="DBE5F1"/>
            <w:vAlign w:val="center"/>
          </w:tcPr>
          <w:p w:rsidR="00BA75D3" w:rsidRPr="000A5B2F" w:rsidRDefault="00BA75D3" w:rsidP="00A51934">
            <w:pPr>
              <w:spacing w:after="0"/>
              <w:jc w:val="left"/>
              <w:rPr>
                <w:rFonts w:ascii="Times New Roman" w:hAnsi="Times New Roman"/>
                <w:sz w:val="24"/>
                <w:szCs w:val="24"/>
              </w:rPr>
            </w:pPr>
            <w:r w:rsidRPr="000A5B2F">
              <w:rPr>
                <w:rFonts w:ascii="Times New Roman" w:hAnsi="Times New Roman"/>
                <w:sz w:val="24"/>
                <w:szCs w:val="24"/>
              </w:rPr>
              <w:t>Закон о финансирању и обезбеђењу финансирања пољопривредне производње</w:t>
            </w:r>
          </w:p>
          <w:p w:rsidR="00BA75D3" w:rsidRPr="000A5B2F" w:rsidRDefault="00BA75D3" w:rsidP="00A51934">
            <w:pPr>
              <w:spacing w:after="0"/>
              <w:jc w:val="left"/>
              <w:rPr>
                <w:rFonts w:ascii="Times New Roman" w:hAnsi="Times New Roman"/>
                <w:i/>
                <w:sz w:val="24"/>
                <w:szCs w:val="24"/>
              </w:rPr>
            </w:pPr>
            <w:r w:rsidRPr="000A5B2F">
              <w:rPr>
                <w:rFonts w:ascii="Times New Roman" w:hAnsi="Times New Roman"/>
                <w:i/>
                <w:sz w:val="24"/>
                <w:szCs w:val="24"/>
              </w:rPr>
              <w:t>(„Сл. гласник РС</w:t>
            </w:r>
            <w:r w:rsidR="001B0508">
              <w:rPr>
                <w:rFonts w:ascii="Times New Roman" w:hAnsi="Times New Roman"/>
                <w:i/>
                <w:sz w:val="24"/>
                <w:szCs w:val="24"/>
              </w:rPr>
              <w:t>”</w:t>
            </w:r>
            <w:r w:rsidRPr="000A5B2F">
              <w:rPr>
                <w:rFonts w:ascii="Times New Roman" w:hAnsi="Times New Roman"/>
                <w:i/>
                <w:sz w:val="24"/>
                <w:szCs w:val="24"/>
              </w:rPr>
              <w:t>, бр. 128/14)</w:t>
            </w:r>
          </w:p>
        </w:tc>
      </w:tr>
      <w:tr w:rsidR="00BA75D3" w:rsidRPr="000A5B2F" w:rsidTr="00BA75D3">
        <w:tc>
          <w:tcPr>
            <w:tcW w:w="1720" w:type="pct"/>
            <w:gridSpan w:val="2"/>
            <w:tcBorders>
              <w:top w:val="single" w:sz="6" w:space="0" w:color="4F81BD"/>
              <w:left w:val="nil"/>
              <w:bottom w:val="single" w:sz="6" w:space="0" w:color="4F81BD"/>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ПРИВРЕДА</w:t>
            </w:r>
          </w:p>
        </w:tc>
        <w:tc>
          <w:tcPr>
            <w:tcW w:w="1738" w:type="pct"/>
            <w:tcBorders>
              <w:top w:val="single" w:sz="6" w:space="0" w:color="4F81BD"/>
              <w:left w:val="nil"/>
              <w:bottom w:val="single" w:sz="6" w:space="0" w:color="4F81BD"/>
              <w:right w:val="nil"/>
            </w:tcBorders>
            <w:shd w:val="clear" w:color="auto" w:fill="auto"/>
            <w:vAlign w:val="center"/>
          </w:tcPr>
          <w:p w:rsidR="00BA75D3" w:rsidRPr="000A5B2F" w:rsidRDefault="00BA75D3" w:rsidP="00BA75D3">
            <w:pPr>
              <w:pStyle w:val="ListParagraph"/>
              <w:numPr>
                <w:ilvl w:val="0"/>
                <w:numId w:val="39"/>
              </w:numPr>
              <w:spacing w:after="0" w:line="240" w:lineRule="auto"/>
              <w:ind w:left="443" w:hanging="443"/>
              <w:jc w:val="left"/>
              <w:rPr>
                <w:rFonts w:ascii="Times New Roman" w:hAnsi="Times New Roman"/>
                <w:sz w:val="24"/>
                <w:szCs w:val="24"/>
              </w:rPr>
            </w:pPr>
            <w:r w:rsidRPr="000A5B2F">
              <w:rPr>
                <w:rFonts w:ascii="Times New Roman" w:hAnsi="Times New Roman"/>
                <w:sz w:val="24"/>
                <w:szCs w:val="24"/>
              </w:rPr>
              <w:t>ПРИВРЕМЕНА ОГРАНИЧЕЊА</w:t>
            </w:r>
          </w:p>
        </w:tc>
        <w:tc>
          <w:tcPr>
            <w:tcW w:w="1542" w:type="pct"/>
            <w:gridSpan w:val="2"/>
            <w:tcBorders>
              <w:top w:val="single" w:sz="6" w:space="0" w:color="4F81BD"/>
              <w:left w:val="nil"/>
              <w:bottom w:val="single" w:sz="6" w:space="0" w:color="4F81BD"/>
              <w:right w:val="nil"/>
            </w:tcBorders>
            <w:shd w:val="clear" w:color="auto" w:fill="auto"/>
            <w:vAlign w:val="center"/>
          </w:tcPr>
          <w:p w:rsidR="00BA75D3" w:rsidRPr="000A5B2F" w:rsidRDefault="00BA75D3" w:rsidP="00A51934">
            <w:pPr>
              <w:spacing w:after="0"/>
              <w:jc w:val="left"/>
              <w:rPr>
                <w:rFonts w:ascii="Times New Roman" w:hAnsi="Times New Roman"/>
                <w:sz w:val="24"/>
                <w:szCs w:val="24"/>
              </w:rPr>
            </w:pPr>
            <w:r w:rsidRPr="000A5B2F">
              <w:rPr>
                <w:rFonts w:ascii="Times New Roman" w:hAnsi="Times New Roman"/>
                <w:sz w:val="24"/>
                <w:szCs w:val="24"/>
              </w:rPr>
              <w:t>Закон о привременим ограничењима права на обављање привредне делатности</w:t>
            </w:r>
          </w:p>
          <w:p w:rsidR="00BA75D3" w:rsidRPr="000A5B2F" w:rsidRDefault="00BA75D3" w:rsidP="00A51934">
            <w:pPr>
              <w:spacing w:after="0"/>
              <w:jc w:val="left"/>
              <w:rPr>
                <w:rFonts w:ascii="Times New Roman" w:hAnsi="Times New Roman"/>
                <w:sz w:val="24"/>
                <w:szCs w:val="24"/>
              </w:rPr>
            </w:pPr>
            <w:r w:rsidRPr="000A5B2F">
              <w:rPr>
                <w:rFonts w:ascii="Times New Roman" w:hAnsi="Times New Roman"/>
                <w:i/>
                <w:sz w:val="24"/>
                <w:szCs w:val="24"/>
              </w:rPr>
              <w:t>(Нацрт)</w:t>
            </w:r>
          </w:p>
        </w:tc>
      </w:tr>
      <w:tr w:rsidR="00BA75D3" w:rsidRPr="000A5B2F" w:rsidTr="00BA75D3">
        <w:tc>
          <w:tcPr>
            <w:tcW w:w="1720" w:type="pct"/>
            <w:gridSpan w:val="2"/>
            <w:tcBorders>
              <w:top w:val="single" w:sz="6" w:space="0" w:color="4F81BD"/>
              <w:left w:val="nil"/>
              <w:bottom w:val="single" w:sz="6" w:space="0" w:color="4F81BD"/>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ГРАЂЕВИНАРСТВО</w:t>
            </w:r>
          </w:p>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И</w:t>
            </w:r>
          </w:p>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СТАНОВАЊЕ</w:t>
            </w:r>
          </w:p>
        </w:tc>
        <w:tc>
          <w:tcPr>
            <w:tcW w:w="1738" w:type="pct"/>
            <w:tcBorders>
              <w:top w:val="single" w:sz="6" w:space="0" w:color="4F81BD"/>
              <w:bottom w:val="single" w:sz="6" w:space="0" w:color="4F81BD"/>
            </w:tcBorders>
            <w:shd w:val="clear" w:color="auto" w:fill="DBE5F1"/>
            <w:vAlign w:val="center"/>
          </w:tcPr>
          <w:p w:rsidR="00BA75D3" w:rsidRPr="000A5B2F" w:rsidRDefault="00BA75D3" w:rsidP="00BA75D3">
            <w:pPr>
              <w:pStyle w:val="ListParagraph"/>
              <w:numPr>
                <w:ilvl w:val="0"/>
                <w:numId w:val="39"/>
              </w:numPr>
              <w:spacing w:after="0" w:line="240" w:lineRule="auto"/>
              <w:ind w:left="443" w:hanging="443"/>
              <w:jc w:val="left"/>
              <w:rPr>
                <w:rFonts w:ascii="Times New Roman" w:hAnsi="Times New Roman"/>
                <w:sz w:val="24"/>
                <w:szCs w:val="24"/>
              </w:rPr>
            </w:pPr>
            <w:r w:rsidRPr="000A5B2F">
              <w:rPr>
                <w:rFonts w:ascii="Times New Roman" w:hAnsi="Times New Roman"/>
                <w:sz w:val="24"/>
                <w:szCs w:val="24"/>
              </w:rPr>
              <w:t>ЦЕНТРАЛНА ЕВИДЕНЦИЈА ОБЈЕДИЊЕНИХ ПРОЦЕДУРА</w:t>
            </w:r>
          </w:p>
          <w:p w:rsidR="00BA75D3" w:rsidRPr="000A5B2F" w:rsidRDefault="00BA75D3" w:rsidP="00BA75D3">
            <w:pPr>
              <w:pStyle w:val="ListParagraph"/>
              <w:numPr>
                <w:ilvl w:val="0"/>
                <w:numId w:val="39"/>
              </w:numPr>
              <w:spacing w:after="0" w:line="240" w:lineRule="auto"/>
              <w:ind w:left="443" w:hanging="443"/>
              <w:jc w:val="left"/>
              <w:rPr>
                <w:rFonts w:ascii="Times New Roman" w:hAnsi="Times New Roman"/>
                <w:sz w:val="24"/>
                <w:szCs w:val="24"/>
              </w:rPr>
            </w:pPr>
            <w:r w:rsidRPr="000A5B2F">
              <w:rPr>
                <w:rFonts w:ascii="Times New Roman" w:hAnsi="Times New Roman"/>
                <w:sz w:val="24"/>
                <w:szCs w:val="24"/>
              </w:rPr>
              <w:t>ЈЕДИНСТВЕНА ЕВИДЕНЦИЈА СТАМБЕНИХ ЗАЈЕДНИЦА</w:t>
            </w:r>
          </w:p>
        </w:tc>
        <w:tc>
          <w:tcPr>
            <w:tcW w:w="1542" w:type="pct"/>
            <w:gridSpan w:val="2"/>
            <w:tcBorders>
              <w:top w:val="single" w:sz="6" w:space="0" w:color="4F81BD"/>
              <w:bottom w:val="single" w:sz="6" w:space="0" w:color="4F81BD"/>
              <w:right w:val="nil"/>
            </w:tcBorders>
            <w:shd w:val="clear" w:color="auto" w:fill="DBE5F1"/>
            <w:vAlign w:val="center"/>
          </w:tcPr>
          <w:p w:rsidR="00BA75D3" w:rsidRPr="000A5B2F" w:rsidRDefault="00BA75D3" w:rsidP="00A51934">
            <w:pPr>
              <w:spacing w:after="0"/>
              <w:jc w:val="left"/>
              <w:rPr>
                <w:rFonts w:ascii="Times New Roman" w:hAnsi="Times New Roman"/>
                <w:sz w:val="24"/>
                <w:szCs w:val="24"/>
              </w:rPr>
            </w:pPr>
            <w:r w:rsidRPr="000A5B2F">
              <w:rPr>
                <w:rFonts w:ascii="Times New Roman" w:hAnsi="Times New Roman"/>
                <w:sz w:val="24"/>
                <w:szCs w:val="24"/>
              </w:rPr>
              <w:t>Закон о изменама и допунама Закона о планирању и изградњи</w:t>
            </w:r>
          </w:p>
          <w:p w:rsidR="00BA75D3" w:rsidRPr="000A5B2F" w:rsidRDefault="00BA75D3" w:rsidP="00A51934">
            <w:pPr>
              <w:spacing w:after="0"/>
              <w:jc w:val="left"/>
              <w:rPr>
                <w:rFonts w:ascii="Times New Roman" w:hAnsi="Times New Roman"/>
                <w:i/>
                <w:sz w:val="24"/>
                <w:szCs w:val="24"/>
              </w:rPr>
            </w:pPr>
            <w:r w:rsidRPr="000A5B2F">
              <w:rPr>
                <w:rFonts w:ascii="Times New Roman" w:hAnsi="Times New Roman"/>
                <w:i/>
                <w:sz w:val="24"/>
                <w:szCs w:val="24"/>
              </w:rPr>
              <w:t>(„Сл. гласник РС</w:t>
            </w:r>
            <w:r w:rsidR="001B0508">
              <w:rPr>
                <w:rFonts w:ascii="Times New Roman" w:hAnsi="Times New Roman"/>
                <w:i/>
                <w:sz w:val="24"/>
                <w:szCs w:val="24"/>
              </w:rPr>
              <w:t>”</w:t>
            </w:r>
            <w:r w:rsidRPr="000A5B2F">
              <w:rPr>
                <w:rFonts w:ascii="Times New Roman" w:hAnsi="Times New Roman"/>
                <w:i/>
                <w:sz w:val="24"/>
                <w:szCs w:val="24"/>
              </w:rPr>
              <w:t>, бр. 132/14)</w:t>
            </w:r>
          </w:p>
          <w:p w:rsidR="00BA75D3" w:rsidRPr="000A5B2F" w:rsidRDefault="00BA75D3" w:rsidP="00A51934">
            <w:pPr>
              <w:spacing w:after="0"/>
              <w:jc w:val="left"/>
              <w:rPr>
                <w:rFonts w:ascii="Times New Roman" w:hAnsi="Times New Roman"/>
                <w:sz w:val="24"/>
                <w:szCs w:val="24"/>
              </w:rPr>
            </w:pPr>
            <w:r w:rsidRPr="000A5B2F">
              <w:rPr>
                <w:rFonts w:ascii="Times New Roman" w:hAnsi="Times New Roman"/>
                <w:sz w:val="24"/>
                <w:szCs w:val="24"/>
              </w:rPr>
              <w:t>Јавна расправа о Закону о становању у току</w:t>
            </w:r>
          </w:p>
        </w:tc>
      </w:tr>
      <w:tr w:rsidR="00BA75D3" w:rsidRPr="000A5B2F" w:rsidTr="00BA75D3">
        <w:tc>
          <w:tcPr>
            <w:tcW w:w="1720" w:type="pct"/>
            <w:gridSpan w:val="2"/>
            <w:tcBorders>
              <w:top w:val="single" w:sz="6" w:space="0" w:color="4F81BD"/>
              <w:left w:val="nil"/>
              <w:bottom w:val="single" w:sz="6" w:space="0" w:color="4F81BD"/>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r w:rsidRPr="000A5B2F">
              <w:rPr>
                <w:rFonts w:ascii="Times New Roman" w:hAnsi="Times New Roman"/>
                <w:b/>
                <w:bCs/>
                <w:sz w:val="24"/>
                <w:szCs w:val="24"/>
              </w:rPr>
              <w:t>ЗДРАВСТВО</w:t>
            </w:r>
          </w:p>
        </w:tc>
        <w:tc>
          <w:tcPr>
            <w:tcW w:w="1738" w:type="pct"/>
            <w:tcBorders>
              <w:top w:val="single" w:sz="6" w:space="0" w:color="4F81BD"/>
              <w:bottom w:val="single" w:sz="6" w:space="0" w:color="4F81BD"/>
            </w:tcBorders>
            <w:shd w:val="clear" w:color="auto" w:fill="DBE5F1"/>
            <w:vAlign w:val="center"/>
          </w:tcPr>
          <w:p w:rsidR="00BA75D3" w:rsidRPr="000A5B2F" w:rsidRDefault="00BA75D3" w:rsidP="00BA75D3">
            <w:pPr>
              <w:pStyle w:val="ListParagraph"/>
              <w:numPr>
                <w:ilvl w:val="0"/>
                <w:numId w:val="39"/>
              </w:numPr>
              <w:spacing w:after="0" w:line="240" w:lineRule="auto"/>
              <w:ind w:left="443" w:hanging="443"/>
              <w:jc w:val="left"/>
              <w:rPr>
                <w:rFonts w:ascii="Times New Roman" w:hAnsi="Times New Roman"/>
                <w:sz w:val="24"/>
                <w:szCs w:val="24"/>
              </w:rPr>
            </w:pPr>
            <w:r w:rsidRPr="000A5B2F">
              <w:rPr>
                <w:rFonts w:ascii="Times New Roman" w:hAnsi="Times New Roman"/>
                <w:sz w:val="24"/>
                <w:szCs w:val="24"/>
              </w:rPr>
              <w:t>ЗДРАВСТВЕНЕ УСТАНОВЕ</w:t>
            </w:r>
          </w:p>
        </w:tc>
        <w:tc>
          <w:tcPr>
            <w:tcW w:w="1542" w:type="pct"/>
            <w:gridSpan w:val="2"/>
            <w:tcBorders>
              <w:top w:val="single" w:sz="6" w:space="0" w:color="4F81BD"/>
              <w:bottom w:val="single" w:sz="6" w:space="0" w:color="4F81BD"/>
              <w:right w:val="nil"/>
            </w:tcBorders>
            <w:shd w:val="clear" w:color="auto" w:fill="DBE5F1"/>
            <w:vAlign w:val="center"/>
          </w:tcPr>
          <w:p w:rsidR="00BA75D3" w:rsidRPr="000A5B2F" w:rsidRDefault="00BA75D3" w:rsidP="00A51934">
            <w:pPr>
              <w:spacing w:after="0"/>
              <w:jc w:val="left"/>
              <w:rPr>
                <w:rFonts w:ascii="Times New Roman" w:hAnsi="Times New Roman"/>
                <w:sz w:val="24"/>
                <w:szCs w:val="24"/>
              </w:rPr>
            </w:pPr>
            <w:r w:rsidRPr="000A5B2F">
              <w:rPr>
                <w:rFonts w:ascii="Times New Roman" w:hAnsi="Times New Roman"/>
                <w:sz w:val="24"/>
                <w:szCs w:val="24"/>
              </w:rPr>
              <w:t>Пропис у припреми</w:t>
            </w:r>
          </w:p>
        </w:tc>
      </w:tr>
      <w:tr w:rsidR="00BA75D3" w:rsidRPr="000A5B2F" w:rsidTr="00BA75D3">
        <w:tc>
          <w:tcPr>
            <w:tcW w:w="1720" w:type="pct"/>
            <w:gridSpan w:val="2"/>
            <w:tcBorders>
              <w:top w:val="single" w:sz="6" w:space="0" w:color="4F81BD"/>
              <w:left w:val="nil"/>
              <w:bottom w:val="nil"/>
              <w:right w:val="single" w:sz="8" w:space="0" w:color="4F81BD"/>
            </w:tcBorders>
            <w:shd w:val="clear" w:color="auto" w:fill="FFFFFF"/>
            <w:vAlign w:val="center"/>
          </w:tcPr>
          <w:p w:rsidR="00BA75D3" w:rsidRPr="000A5B2F" w:rsidRDefault="00BA75D3" w:rsidP="00A51934">
            <w:pPr>
              <w:spacing w:after="0"/>
              <w:jc w:val="center"/>
              <w:rPr>
                <w:rFonts w:ascii="Times New Roman" w:hAnsi="Times New Roman"/>
                <w:b/>
                <w:bCs/>
                <w:sz w:val="24"/>
                <w:szCs w:val="24"/>
              </w:rPr>
            </w:pPr>
          </w:p>
        </w:tc>
        <w:tc>
          <w:tcPr>
            <w:tcW w:w="1738" w:type="pct"/>
            <w:tcBorders>
              <w:top w:val="single" w:sz="6" w:space="0" w:color="4F81BD"/>
              <w:bottom w:val="single" w:sz="6" w:space="0" w:color="4F81BD"/>
            </w:tcBorders>
            <w:shd w:val="clear" w:color="auto" w:fill="DBE5F1"/>
            <w:vAlign w:val="center"/>
          </w:tcPr>
          <w:p w:rsidR="00BA75D3" w:rsidRPr="000A5B2F" w:rsidRDefault="00BA75D3" w:rsidP="00BA75D3">
            <w:pPr>
              <w:pStyle w:val="ListParagraph"/>
              <w:numPr>
                <w:ilvl w:val="0"/>
                <w:numId w:val="39"/>
              </w:numPr>
              <w:spacing w:after="0" w:line="240" w:lineRule="auto"/>
              <w:ind w:left="443" w:hanging="443"/>
              <w:jc w:val="left"/>
              <w:rPr>
                <w:rFonts w:ascii="Times New Roman" w:hAnsi="Times New Roman"/>
                <w:sz w:val="24"/>
                <w:szCs w:val="24"/>
              </w:rPr>
            </w:pPr>
            <w:r w:rsidRPr="000A5B2F">
              <w:rPr>
                <w:rFonts w:ascii="Times New Roman" w:hAnsi="Times New Roman"/>
                <w:sz w:val="24"/>
                <w:szCs w:val="24"/>
              </w:rPr>
              <w:t>ДРУГА ПРАВНА ЛИЦА...</w:t>
            </w:r>
          </w:p>
        </w:tc>
        <w:tc>
          <w:tcPr>
            <w:tcW w:w="1542" w:type="pct"/>
            <w:gridSpan w:val="2"/>
            <w:tcBorders>
              <w:top w:val="single" w:sz="6" w:space="0" w:color="4F81BD"/>
              <w:bottom w:val="single" w:sz="6" w:space="0" w:color="4F81BD"/>
              <w:right w:val="nil"/>
            </w:tcBorders>
            <w:shd w:val="clear" w:color="auto" w:fill="DBE5F1"/>
            <w:vAlign w:val="center"/>
          </w:tcPr>
          <w:p w:rsidR="00BA75D3" w:rsidRPr="000A5B2F" w:rsidRDefault="00BA75D3" w:rsidP="00A51934">
            <w:pPr>
              <w:spacing w:after="0"/>
              <w:jc w:val="left"/>
              <w:rPr>
                <w:rFonts w:ascii="Times New Roman" w:hAnsi="Times New Roman"/>
                <w:sz w:val="24"/>
                <w:szCs w:val="24"/>
              </w:rPr>
            </w:pPr>
          </w:p>
        </w:tc>
      </w:tr>
    </w:tbl>
    <w:p w:rsidR="00BA75D3" w:rsidRPr="000A5B2F" w:rsidRDefault="00BA75D3" w:rsidP="00BA75D3">
      <w:pPr>
        <w:autoSpaceDE w:val="0"/>
        <w:autoSpaceDN w:val="0"/>
        <w:adjustRightInd w:val="0"/>
        <w:spacing w:after="0" w:line="240" w:lineRule="auto"/>
        <w:rPr>
          <w:rFonts w:ascii="Times New Roman" w:hAnsi="Times New Roman"/>
        </w:rPr>
      </w:pPr>
    </w:p>
    <w:p w:rsidR="00BA75D3" w:rsidRPr="000A5B2F" w:rsidRDefault="00BA75D3" w:rsidP="00BA75D3">
      <w:pPr>
        <w:autoSpaceDE w:val="0"/>
        <w:autoSpaceDN w:val="0"/>
        <w:adjustRightInd w:val="0"/>
        <w:spacing w:after="0" w:line="240" w:lineRule="auto"/>
        <w:rPr>
          <w:rFonts w:ascii="Times New Roman" w:hAnsi="Times New Roman"/>
          <w:color w:val="808080"/>
        </w:rPr>
      </w:pPr>
    </w:p>
    <w:p w:rsidR="00BA75D3" w:rsidRPr="000A5B2F" w:rsidRDefault="00BA75D3" w:rsidP="00BA75D3">
      <w:pPr>
        <w:spacing w:after="0" w:line="240" w:lineRule="auto"/>
        <w:rPr>
          <w:rFonts w:ascii="Times New Roman" w:hAnsi="Times New Roman"/>
        </w:rPr>
      </w:pPr>
      <w:r w:rsidRPr="000A5B2F">
        <w:rPr>
          <w:rFonts w:ascii="Times New Roman" w:hAnsi="Times New Roman"/>
        </w:rPr>
        <w:t>Достигнути резултати Агенције, њена организација и кадровска структура су и даље предмет неподељене подршке и поверења у укупном економском и политичком систему у нашој земљи.</w:t>
      </w:r>
    </w:p>
    <w:p w:rsidR="00BA75D3" w:rsidRPr="000A5B2F" w:rsidRDefault="00BA75D3" w:rsidP="00BA75D3">
      <w:pPr>
        <w:spacing w:after="0" w:line="240" w:lineRule="auto"/>
        <w:rPr>
          <w:rFonts w:ascii="Times New Roman" w:hAnsi="Times New Roman"/>
        </w:rPr>
      </w:pPr>
    </w:p>
    <w:p w:rsidR="00BA75D3" w:rsidRPr="000A5B2F" w:rsidRDefault="00BA75D3" w:rsidP="00BA75D3">
      <w:pPr>
        <w:spacing w:after="0" w:line="240" w:lineRule="auto"/>
        <w:rPr>
          <w:rFonts w:ascii="Times New Roman" w:hAnsi="Times New Roman"/>
        </w:rPr>
      </w:pPr>
      <w:r w:rsidRPr="000A5B2F">
        <w:rPr>
          <w:rFonts w:ascii="Times New Roman" w:hAnsi="Times New Roman"/>
        </w:rPr>
        <w:t>Сарадња и размена података са институцијама у земљи као и ослањање на Агенцију као основни извор података у креирању економске политике али и вођењу процедура носилаца јавне власти све више добија на интензитету како кроз унапређења у „једношалтерском систему</w:t>
      </w:r>
      <w:r w:rsidR="001B0508">
        <w:rPr>
          <w:rFonts w:ascii="Times New Roman" w:hAnsi="Times New Roman"/>
        </w:rPr>
        <w:t>”</w:t>
      </w:r>
      <w:r w:rsidRPr="000A5B2F">
        <w:rPr>
          <w:rFonts w:ascii="Times New Roman" w:hAnsi="Times New Roman"/>
        </w:rPr>
        <w:t xml:space="preserve"> (Централни регистар обвезника доприноса за социјално осигурање, Пореска управа, Народна банка Србије), тако и кроз достављање стандардизованих извештаја државним и органима локалне самоуправе. При том, све више институција и других корисника прихвата систем извештавања и размене података путем </w:t>
      </w:r>
      <w:r w:rsidRPr="000A5B2F">
        <w:rPr>
          <w:rFonts w:ascii="Times New Roman" w:hAnsi="Times New Roman"/>
          <w:b/>
        </w:rPr>
        <w:t>веб сервиса</w:t>
      </w:r>
      <w:r w:rsidRPr="000A5B2F">
        <w:rPr>
          <w:rFonts w:ascii="Times New Roman" w:hAnsi="Times New Roman"/>
        </w:rPr>
        <w:t xml:space="preserve"> што омогућава да органи приступају непосредно базама података и преузимају их без подношења формалног писаног захтева.</w:t>
      </w:r>
    </w:p>
    <w:p w:rsidR="00BA75D3" w:rsidRPr="000A5B2F" w:rsidRDefault="00BA75D3" w:rsidP="00BA75D3">
      <w:pPr>
        <w:spacing w:after="0" w:line="240" w:lineRule="auto"/>
        <w:rPr>
          <w:rFonts w:ascii="Times New Roman" w:hAnsi="Times New Roman"/>
          <w:color w:val="808080"/>
        </w:rPr>
      </w:pPr>
    </w:p>
    <w:p w:rsidR="00BA75D3" w:rsidRPr="000A5B2F" w:rsidRDefault="00BA75D3" w:rsidP="00BA75D3">
      <w:pPr>
        <w:spacing w:after="0" w:line="240" w:lineRule="auto"/>
        <w:rPr>
          <w:rFonts w:ascii="Times New Roman" w:hAnsi="Times New Roman"/>
        </w:rPr>
      </w:pPr>
      <w:r w:rsidRPr="000A5B2F">
        <w:rPr>
          <w:rFonts w:ascii="Times New Roman" w:hAnsi="Times New Roman"/>
          <w:b/>
        </w:rPr>
        <w:t>Трошковни модел</w:t>
      </w:r>
      <w:r w:rsidRPr="000A5B2F">
        <w:rPr>
          <w:rFonts w:ascii="Times New Roman" w:hAnsi="Times New Roman"/>
        </w:rPr>
        <w:t xml:space="preserve"> примењен у раду Агенције од њеног оснивања, који подразумева потпуно самостално финансирање функција Агенције из прихода од накнада за услуге које пружа својим корисницима, иако праћен великим тешкоћама и ограничењима, ипак се показао као најпримеренији за рад једне овакве институције. О томе највише говоре њени до сада остварени резултати. Ипак, трошковни модел указује да Агенција у потпуности дели судбину својих корисника, грађана и привреде, као и да ниво планирања својих функција мора и убудуће да повезује искључиво са приходима које буде остваривала од обима и квалитета пружених услуга.</w:t>
      </w:r>
    </w:p>
    <w:p w:rsidR="00BA75D3" w:rsidRPr="000A5B2F" w:rsidRDefault="00BA75D3" w:rsidP="00BA75D3">
      <w:pPr>
        <w:spacing w:after="0" w:line="240" w:lineRule="auto"/>
        <w:rPr>
          <w:rFonts w:ascii="Times New Roman" w:hAnsi="Times New Roman"/>
        </w:rPr>
      </w:pPr>
    </w:p>
    <w:p w:rsidR="00BA75D3" w:rsidRPr="000A5B2F" w:rsidRDefault="00BA75D3" w:rsidP="00BA75D3">
      <w:pPr>
        <w:spacing w:after="0" w:line="240" w:lineRule="auto"/>
        <w:rPr>
          <w:rFonts w:ascii="Times New Roman" w:hAnsi="Times New Roman"/>
        </w:rPr>
      </w:pPr>
      <w:r w:rsidRPr="000A5B2F">
        <w:rPr>
          <w:rFonts w:ascii="Times New Roman" w:hAnsi="Times New Roman"/>
        </w:rPr>
        <w:t>У вези са наведеним, Агенција ће искористити сву своју енергију и знање да током 2016. године у правном систему наше земље успостави:</w:t>
      </w:r>
    </w:p>
    <w:p w:rsidR="00BA75D3" w:rsidRPr="000A5B2F" w:rsidRDefault="00BA75D3" w:rsidP="00BA75D3">
      <w:pPr>
        <w:spacing w:after="0" w:line="240" w:lineRule="auto"/>
        <w:rPr>
          <w:rFonts w:ascii="Times New Roman" w:hAnsi="Times New Roman"/>
        </w:rPr>
      </w:pPr>
    </w:p>
    <w:p w:rsidR="00BA75D3" w:rsidRPr="000A5B2F" w:rsidRDefault="00BA75D3" w:rsidP="00343991">
      <w:pPr>
        <w:numPr>
          <w:ilvl w:val="0"/>
          <w:numId w:val="63"/>
        </w:numPr>
        <w:spacing w:after="0" w:line="240" w:lineRule="auto"/>
        <w:rPr>
          <w:rFonts w:ascii="Times New Roman" w:hAnsi="Times New Roman"/>
        </w:rPr>
      </w:pPr>
      <w:r w:rsidRPr="000A5B2F">
        <w:rPr>
          <w:rFonts w:ascii="Times New Roman" w:hAnsi="Times New Roman"/>
        </w:rPr>
        <w:t>Систем пуне примене квалификованих електронских потписа (систем подношења финансијских извештаја током 2015. године показао је да је три пута више корисника испунило своју обавезу но што је законом било дужно у том тренутку – што говори о високом одазиву корисника услуга на нове сервисе Агенције);</w:t>
      </w:r>
    </w:p>
    <w:p w:rsidR="00BA75D3" w:rsidRPr="000A5B2F" w:rsidRDefault="00BA75D3" w:rsidP="00343991">
      <w:pPr>
        <w:numPr>
          <w:ilvl w:val="0"/>
          <w:numId w:val="63"/>
        </w:numPr>
        <w:spacing w:after="0" w:line="240" w:lineRule="auto"/>
        <w:rPr>
          <w:rFonts w:ascii="Times New Roman" w:hAnsi="Times New Roman"/>
        </w:rPr>
      </w:pPr>
      <w:r w:rsidRPr="000A5B2F">
        <w:rPr>
          <w:rFonts w:ascii="Times New Roman" w:hAnsi="Times New Roman"/>
        </w:rPr>
        <w:t>Систем потпуно електронског плаћања, како преко интернет картица тако и преко носилаца платних услуга у смислу подизања ефикасности система пружања услуга и заокруживања пословног, информационог и финансијског система Агенције;</w:t>
      </w:r>
    </w:p>
    <w:p w:rsidR="00BA75D3" w:rsidRPr="000A5B2F" w:rsidRDefault="00BA75D3" w:rsidP="00343991">
      <w:pPr>
        <w:numPr>
          <w:ilvl w:val="0"/>
          <w:numId w:val="63"/>
        </w:numPr>
        <w:spacing w:after="0" w:line="240" w:lineRule="auto"/>
        <w:rPr>
          <w:rFonts w:ascii="Times New Roman" w:hAnsi="Times New Roman"/>
        </w:rPr>
      </w:pPr>
      <w:r w:rsidRPr="000A5B2F">
        <w:rPr>
          <w:rFonts w:ascii="Times New Roman" w:hAnsi="Times New Roman"/>
        </w:rPr>
        <w:t>Систем масовне испоруке података путем различитих врста портала, како локалних тако и регионалних уз пружање могућности самосталног избора сервис</w:t>
      </w:r>
      <w:r w:rsidR="00343991" w:rsidRPr="000A5B2F">
        <w:rPr>
          <w:rFonts w:ascii="Times New Roman" w:hAnsi="Times New Roman"/>
        </w:rPr>
        <w:t>а од стране екстерних корисника.</w:t>
      </w:r>
    </w:p>
    <w:p w:rsidR="00BA75D3" w:rsidRPr="000A5B2F" w:rsidRDefault="00BA75D3" w:rsidP="00BA75D3">
      <w:pPr>
        <w:spacing w:after="0" w:line="240" w:lineRule="auto"/>
        <w:rPr>
          <w:rFonts w:ascii="Times New Roman" w:hAnsi="Times New Roman"/>
          <w:color w:val="808080"/>
        </w:rPr>
      </w:pPr>
    </w:p>
    <w:p w:rsidR="00BA75D3" w:rsidRPr="000A5B2F" w:rsidRDefault="00BA75D3" w:rsidP="00BA75D3">
      <w:pPr>
        <w:spacing w:after="0" w:line="240" w:lineRule="auto"/>
        <w:rPr>
          <w:rFonts w:ascii="Times New Roman" w:hAnsi="Times New Roman"/>
        </w:rPr>
      </w:pPr>
      <w:r w:rsidRPr="000A5B2F">
        <w:rPr>
          <w:rFonts w:ascii="Times New Roman" w:hAnsi="Times New Roman"/>
        </w:rPr>
        <w:t xml:space="preserve">Све наведено, условљава да се целина пословног система Агенције још заокружује, те да ће процес свеобухватне изградње јединственог пословног и информационог система Агенције и даље захтевати огроман напор у периоду од најмање неколико наредних година. </w:t>
      </w:r>
    </w:p>
    <w:p w:rsidR="00BA75D3" w:rsidRPr="000A5B2F" w:rsidRDefault="00BA75D3" w:rsidP="00BA75D3">
      <w:pPr>
        <w:spacing w:after="0" w:line="240" w:lineRule="auto"/>
        <w:rPr>
          <w:rFonts w:ascii="Times New Roman" w:hAnsi="Times New Roman"/>
        </w:rPr>
      </w:pPr>
    </w:p>
    <w:p w:rsidR="003C3B74" w:rsidRPr="000A5B2F" w:rsidRDefault="00BA75D3" w:rsidP="00BA75D3">
      <w:pPr>
        <w:spacing w:after="0" w:line="240" w:lineRule="auto"/>
        <w:rPr>
          <w:rFonts w:ascii="Times New Roman" w:hAnsi="Times New Roman"/>
          <w:color w:val="808080"/>
        </w:rPr>
      </w:pPr>
      <w:r w:rsidRPr="000A5B2F">
        <w:rPr>
          <w:rFonts w:ascii="Times New Roman" w:hAnsi="Times New Roman"/>
        </w:rPr>
        <w:t>Ипак, веома је охрабрујућа висока спремност међународних донаторских и финансијских институција да подрже Агенцију кроз низ Пројеката и Споразума који ће се реализовати током 2016. и наредних година.</w:t>
      </w:r>
    </w:p>
    <w:p w:rsidR="003C3B74" w:rsidRPr="000A5B2F" w:rsidRDefault="003C3B74" w:rsidP="00FE61BA">
      <w:pPr>
        <w:spacing w:after="0" w:line="240" w:lineRule="auto"/>
        <w:rPr>
          <w:rFonts w:ascii="Times New Roman" w:hAnsi="Times New Roman"/>
          <w:color w:val="808080"/>
        </w:rPr>
      </w:pPr>
    </w:p>
    <w:p w:rsidR="00A51934" w:rsidRPr="000A5B2F" w:rsidRDefault="00A51934" w:rsidP="00A51934">
      <w:pPr>
        <w:spacing w:after="0" w:line="240" w:lineRule="auto"/>
        <w:rPr>
          <w:rFonts w:ascii="Times New Roman" w:hAnsi="Times New Roman"/>
          <w:color w:val="000000" w:themeColor="text1"/>
        </w:rPr>
      </w:pPr>
      <w:r w:rsidRPr="000A5B2F">
        <w:rPr>
          <w:rFonts w:ascii="Times New Roman" w:hAnsi="Times New Roman"/>
          <w:color w:val="000000" w:themeColor="text1"/>
        </w:rPr>
        <w:t>Ипак, подршка Владе и овде је најзначајнија и сагледавала се кроз сагласност да Агенција вишак приход</w:t>
      </w:r>
      <w:r w:rsidR="00DF35EA" w:rsidRPr="000A5B2F">
        <w:rPr>
          <w:rFonts w:ascii="Times New Roman" w:hAnsi="Times New Roman"/>
          <w:color w:val="000000" w:themeColor="text1"/>
        </w:rPr>
        <w:t>а</w:t>
      </w:r>
      <w:r w:rsidRPr="000A5B2F">
        <w:rPr>
          <w:rFonts w:ascii="Times New Roman" w:hAnsi="Times New Roman"/>
          <w:color w:val="000000" w:themeColor="text1"/>
        </w:rPr>
        <w:t xml:space="preserve"> над расходима може користити усмеравањем у развој целине пословно - информационог система</w:t>
      </w:r>
      <w:r w:rsidR="00DF35EA" w:rsidRPr="000A5B2F">
        <w:rPr>
          <w:rFonts w:ascii="Times New Roman" w:hAnsi="Times New Roman"/>
          <w:color w:val="000000" w:themeColor="text1"/>
        </w:rPr>
        <w:t>,</w:t>
      </w:r>
      <w:r w:rsidRPr="000A5B2F">
        <w:rPr>
          <w:rFonts w:ascii="Times New Roman" w:hAnsi="Times New Roman"/>
          <w:color w:val="000000" w:themeColor="text1"/>
        </w:rPr>
        <w:t xml:space="preserve"> у складу са законима утврђеним циљевима</w:t>
      </w:r>
      <w:r w:rsidR="00DF35EA" w:rsidRPr="000A5B2F">
        <w:rPr>
          <w:rFonts w:ascii="Times New Roman" w:hAnsi="Times New Roman"/>
          <w:color w:val="000000" w:themeColor="text1"/>
        </w:rPr>
        <w:t>,</w:t>
      </w:r>
      <w:r w:rsidRPr="000A5B2F">
        <w:rPr>
          <w:rFonts w:ascii="Times New Roman" w:hAnsi="Times New Roman"/>
          <w:color w:val="000000" w:themeColor="text1"/>
        </w:rPr>
        <w:t xml:space="preserve"> као и за поступно привођење намени централног објекта Архиве Агенције у Раковици пошто обим ове архиве достиже већ близу 30 дужних километара.</w:t>
      </w:r>
    </w:p>
    <w:p w:rsidR="00A51934" w:rsidRPr="000A5B2F" w:rsidRDefault="00A51934" w:rsidP="00A51934">
      <w:pPr>
        <w:spacing w:after="0" w:line="240" w:lineRule="auto"/>
        <w:rPr>
          <w:rFonts w:ascii="Times New Roman" w:hAnsi="Times New Roman"/>
          <w:color w:val="000000" w:themeColor="text1"/>
        </w:rPr>
      </w:pPr>
    </w:p>
    <w:p w:rsidR="00A51934" w:rsidRPr="000A5B2F" w:rsidRDefault="00A51934" w:rsidP="00A51934">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Начин поступања Владе који производи пуни ефекат у реалном животу најбоље се може сагледати кроз напредовање Србије на листи Doing Business Светске Банке. </w:t>
      </w:r>
    </w:p>
    <w:p w:rsidR="00A51934" w:rsidRPr="000A5B2F" w:rsidRDefault="00A51934" w:rsidP="00A51934">
      <w:pPr>
        <w:spacing w:after="0" w:line="240" w:lineRule="auto"/>
        <w:rPr>
          <w:rFonts w:ascii="Times New Roman" w:hAnsi="Times New Roman"/>
          <w:color w:val="000000" w:themeColor="text1"/>
        </w:rPr>
      </w:pPr>
    </w:p>
    <w:p w:rsidR="00A51934" w:rsidRPr="000A5B2F" w:rsidRDefault="00A51934" w:rsidP="00A51934">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Овај резултат није случајан. Наиме, ово је прва Влада од оснивања Агенције (10 година) која је формирала централизовано тело које се у континуитету бави конкретним мерама на уклањању </w:t>
      </w:r>
      <w:r w:rsidRPr="000A5B2F">
        <w:rPr>
          <w:rFonts w:ascii="Times New Roman" w:hAnsi="Times New Roman"/>
          <w:color w:val="000000" w:themeColor="text1"/>
        </w:rPr>
        <w:lastRenderedPageBreak/>
        <w:t>административних баријера. Састанци се одржавају на недељном нивоу, циљеви су јасни, носиоци послова су потпуно свесни његове обавезности тако да оптимизам даљег напредовања није неоснован.</w:t>
      </w:r>
    </w:p>
    <w:p w:rsidR="00A51934" w:rsidRPr="000A5B2F" w:rsidRDefault="00A51934" w:rsidP="00A51934">
      <w:pPr>
        <w:spacing w:after="0" w:line="240" w:lineRule="auto"/>
        <w:rPr>
          <w:rFonts w:ascii="Times New Roman" w:hAnsi="Times New Roman"/>
          <w:color w:val="000000" w:themeColor="text1"/>
        </w:rPr>
      </w:pPr>
    </w:p>
    <w:p w:rsidR="00A51934" w:rsidRPr="000A5B2F" w:rsidRDefault="00A51934" w:rsidP="00A51934">
      <w:pPr>
        <w:spacing w:after="0" w:line="240" w:lineRule="auto"/>
        <w:rPr>
          <w:rFonts w:ascii="Times New Roman" w:hAnsi="Times New Roman"/>
          <w:color w:val="000000" w:themeColor="text1"/>
        </w:rPr>
      </w:pPr>
      <w:r w:rsidRPr="000A5B2F">
        <w:rPr>
          <w:rFonts w:ascii="Times New Roman" w:hAnsi="Times New Roman"/>
          <w:color w:val="000000" w:themeColor="text1"/>
        </w:rPr>
        <w:t>При свему, програмско-развојни циљеви институција представљају основе по којима би требало гледати унапред и настојати да се на дневној основи унапређује квалитет јавних сервиса.</w:t>
      </w:r>
    </w:p>
    <w:p w:rsidR="00A51934" w:rsidRPr="000A5B2F" w:rsidRDefault="00A51934" w:rsidP="00A51934">
      <w:pPr>
        <w:spacing w:after="0" w:line="240" w:lineRule="auto"/>
        <w:rPr>
          <w:rFonts w:ascii="Times New Roman" w:hAnsi="Times New Roman"/>
          <w:color w:val="000000" w:themeColor="text1"/>
        </w:rPr>
      </w:pPr>
    </w:p>
    <w:p w:rsidR="00A51934" w:rsidRPr="000A5B2F" w:rsidRDefault="00A51934" w:rsidP="00A51934">
      <w:pPr>
        <w:spacing w:after="0" w:line="240" w:lineRule="auto"/>
        <w:rPr>
          <w:rFonts w:ascii="Times New Roman" w:hAnsi="Times New Roman"/>
          <w:color w:val="808080"/>
        </w:rPr>
        <w:sectPr w:rsidR="00A51934" w:rsidRPr="000A5B2F" w:rsidSect="0051359E">
          <w:headerReference w:type="default" r:id="rId20"/>
          <w:footerReference w:type="even" r:id="rId21"/>
          <w:footerReference w:type="default" r:id="rId22"/>
          <w:headerReference w:type="first" r:id="rId23"/>
          <w:type w:val="continuous"/>
          <w:pgSz w:w="11907" w:h="16840" w:code="9"/>
          <w:pgMar w:top="1276" w:right="1134" w:bottom="1440" w:left="1276" w:header="709" w:footer="601" w:gutter="0"/>
          <w:cols w:space="720"/>
          <w:titlePg/>
          <w:docGrid w:linePitch="360"/>
        </w:sectPr>
      </w:pPr>
      <w:r w:rsidRPr="000A5B2F">
        <w:rPr>
          <w:rFonts w:ascii="Times New Roman" w:hAnsi="Times New Roman"/>
          <w:color w:val="000000" w:themeColor="text1"/>
        </w:rPr>
        <w:t>Преглед програмско-развојног правца Агенције сликовито се може представити кроз кретање од оперативно-развојног до жељеног стања пословно информационих функција Агенције.</w:t>
      </w:r>
    </w:p>
    <w:p w:rsidR="004A0B42" w:rsidRPr="000A5B2F" w:rsidRDefault="004A0B42" w:rsidP="00E1334F">
      <w:pPr>
        <w:spacing w:after="0" w:line="240" w:lineRule="auto"/>
        <w:ind w:right="-5110"/>
        <w:rPr>
          <w:rFonts w:ascii="Times New Roman" w:hAnsi="Times New Roman"/>
          <w:color w:val="808080"/>
        </w:rPr>
      </w:pPr>
    </w:p>
    <w:p w:rsidR="00E1334F" w:rsidRPr="000A5B2F" w:rsidRDefault="00E1334F" w:rsidP="00FE61BA">
      <w:pPr>
        <w:spacing w:after="0" w:line="240" w:lineRule="auto"/>
        <w:rPr>
          <w:rFonts w:ascii="Times New Roman" w:hAnsi="Times New Roman"/>
          <w:color w:val="808080"/>
        </w:rPr>
        <w:sectPr w:rsidR="00E1334F" w:rsidRPr="000A5B2F" w:rsidSect="00E1334F">
          <w:headerReference w:type="default" r:id="rId24"/>
          <w:footerReference w:type="even" r:id="rId25"/>
          <w:footerReference w:type="default" r:id="rId26"/>
          <w:headerReference w:type="first" r:id="rId27"/>
          <w:type w:val="continuous"/>
          <w:pgSz w:w="11907" w:h="16840" w:code="9"/>
          <w:pgMar w:top="1276" w:right="1134" w:bottom="1440" w:left="1276" w:header="709" w:footer="601" w:gutter="0"/>
          <w:cols w:space="720"/>
          <w:titlePg/>
          <w:docGrid w:linePitch="360"/>
        </w:sectPr>
      </w:pPr>
    </w:p>
    <w:p w:rsidR="002E4D1D" w:rsidRPr="000A5B2F" w:rsidRDefault="00080040" w:rsidP="00FE61BA">
      <w:pPr>
        <w:spacing w:after="0" w:line="240" w:lineRule="auto"/>
        <w:rPr>
          <w:rFonts w:ascii="Times New Roman" w:hAnsi="Times New Roman"/>
          <w:color w:val="808080"/>
        </w:rPr>
      </w:pPr>
      <w:r w:rsidRPr="000A5B2F">
        <w:rPr>
          <w:rFonts w:ascii="Times New Roman" w:hAnsi="Times New Roman"/>
          <w:noProof/>
          <w:color w:val="808080"/>
          <w:lang w:val="en-US"/>
        </w:rPr>
        <w:drawing>
          <wp:anchor distT="0" distB="0" distL="114300" distR="114300" simplePos="0" relativeHeight="251655168" behindDoc="0" locked="0" layoutInCell="1" allowOverlap="1">
            <wp:simplePos x="0" y="0"/>
            <wp:positionH relativeFrom="column">
              <wp:posOffset>0</wp:posOffset>
            </wp:positionH>
            <wp:positionV relativeFrom="paragraph">
              <wp:posOffset>120015</wp:posOffset>
            </wp:positionV>
            <wp:extent cx="6019165" cy="3148965"/>
            <wp:effectExtent l="0" t="0" r="635" b="0"/>
            <wp:wrapTopAndBottom/>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6019165" cy="3148965"/>
                    </a:xfrm>
                    <a:prstGeom prst="rect">
                      <a:avLst/>
                    </a:prstGeom>
                    <a:noFill/>
                  </pic:spPr>
                </pic:pic>
              </a:graphicData>
            </a:graphic>
          </wp:anchor>
        </w:drawing>
      </w:r>
    </w:p>
    <w:p w:rsidR="00A51934" w:rsidRPr="000A5B2F" w:rsidRDefault="00A51934" w:rsidP="00A51934">
      <w:pPr>
        <w:pStyle w:val="ListParagraph"/>
        <w:spacing w:after="0" w:line="240" w:lineRule="auto"/>
        <w:ind w:left="0"/>
        <w:rPr>
          <w:rFonts w:ascii="Times New Roman" w:hAnsi="Times New Roman"/>
          <w:color w:val="000000" w:themeColor="text1"/>
        </w:rPr>
      </w:pPr>
      <w:r w:rsidRPr="000A5B2F">
        <w:rPr>
          <w:rFonts w:ascii="Times New Roman" w:hAnsi="Times New Roman"/>
          <w:color w:val="000000" w:themeColor="text1"/>
        </w:rPr>
        <w:t>Реализацијом будућег развоја Агенција би, током периода 2014-2016. год., добила три платформске целине и то:</w:t>
      </w:r>
    </w:p>
    <w:p w:rsidR="00A51934" w:rsidRPr="000A5B2F" w:rsidRDefault="00A51934" w:rsidP="00A51934">
      <w:pPr>
        <w:pStyle w:val="ListParagraph"/>
        <w:spacing w:after="0" w:line="240" w:lineRule="auto"/>
        <w:ind w:left="0"/>
        <w:rPr>
          <w:rFonts w:ascii="Times New Roman" w:hAnsi="Times New Roman"/>
          <w:color w:val="000000" w:themeColor="text1"/>
        </w:rPr>
      </w:pPr>
    </w:p>
    <w:p w:rsidR="00A51934" w:rsidRPr="000A5B2F" w:rsidRDefault="00A51934" w:rsidP="00A51934">
      <w:pPr>
        <w:pStyle w:val="ListParagraph"/>
        <w:numPr>
          <w:ilvl w:val="0"/>
          <w:numId w:val="38"/>
        </w:numPr>
        <w:spacing w:after="0" w:line="240" w:lineRule="auto"/>
        <w:ind w:hanging="436"/>
        <w:rPr>
          <w:rFonts w:ascii="Times New Roman" w:hAnsi="Times New Roman"/>
          <w:b/>
          <w:color w:val="000000" w:themeColor="text1"/>
        </w:rPr>
      </w:pPr>
      <w:r w:rsidRPr="000A5B2F">
        <w:rPr>
          <w:rFonts w:ascii="Times New Roman" w:hAnsi="Times New Roman"/>
          <w:b/>
          <w:color w:val="000000" w:themeColor="text1"/>
        </w:rPr>
        <w:t>Платформе за интегрисано управљање регистарским системима;</w:t>
      </w:r>
    </w:p>
    <w:p w:rsidR="00A51934" w:rsidRPr="000A5B2F" w:rsidRDefault="00A51934" w:rsidP="00A51934">
      <w:pPr>
        <w:pStyle w:val="ListParagraph"/>
        <w:numPr>
          <w:ilvl w:val="0"/>
          <w:numId w:val="38"/>
        </w:numPr>
        <w:spacing w:after="0" w:line="240" w:lineRule="auto"/>
        <w:ind w:hanging="436"/>
        <w:rPr>
          <w:rFonts w:ascii="Times New Roman" w:hAnsi="Times New Roman"/>
          <w:b/>
          <w:color w:val="000000" w:themeColor="text1"/>
        </w:rPr>
      </w:pPr>
      <w:r w:rsidRPr="000A5B2F">
        <w:rPr>
          <w:rFonts w:ascii="Times New Roman" w:hAnsi="Times New Roman"/>
          <w:b/>
          <w:color w:val="000000" w:themeColor="text1"/>
        </w:rPr>
        <w:t>Платформе за комуникацију и оркестрацију процеса (enterprise service bus);</w:t>
      </w:r>
    </w:p>
    <w:p w:rsidR="00A51934" w:rsidRPr="000A5B2F" w:rsidRDefault="00A51934" w:rsidP="00A51934">
      <w:pPr>
        <w:pStyle w:val="ListParagraph"/>
        <w:numPr>
          <w:ilvl w:val="0"/>
          <w:numId w:val="38"/>
        </w:numPr>
        <w:spacing w:after="0" w:line="240" w:lineRule="auto"/>
        <w:ind w:hanging="436"/>
        <w:rPr>
          <w:rFonts w:ascii="Times New Roman" w:hAnsi="Times New Roman"/>
          <w:b/>
          <w:color w:val="000000" w:themeColor="text1"/>
        </w:rPr>
      </w:pPr>
      <w:r w:rsidRPr="000A5B2F">
        <w:rPr>
          <w:rFonts w:ascii="Times New Roman" w:hAnsi="Times New Roman"/>
          <w:b/>
          <w:color w:val="000000" w:themeColor="text1"/>
        </w:rPr>
        <w:t xml:space="preserve">Платформе за електронске сервисе и дистрибуцију података (electronic service framework). </w:t>
      </w:r>
    </w:p>
    <w:p w:rsidR="00A51934" w:rsidRPr="000A5B2F" w:rsidRDefault="00A51934" w:rsidP="00A51934">
      <w:pPr>
        <w:pStyle w:val="ListParagraph"/>
        <w:spacing w:after="0" w:line="240" w:lineRule="auto"/>
        <w:ind w:left="0"/>
        <w:rPr>
          <w:rFonts w:ascii="Times New Roman" w:hAnsi="Times New Roman"/>
          <w:color w:val="000000" w:themeColor="text1"/>
        </w:rPr>
      </w:pPr>
    </w:p>
    <w:p w:rsidR="003C3B74" w:rsidRPr="000A5B2F" w:rsidRDefault="00A51934" w:rsidP="00A51934">
      <w:pPr>
        <w:pStyle w:val="ListParagraph"/>
        <w:spacing w:after="0" w:line="240" w:lineRule="auto"/>
        <w:ind w:left="0"/>
        <w:rPr>
          <w:rFonts w:ascii="Times New Roman" w:hAnsi="Times New Roman"/>
          <w:color w:val="808080"/>
        </w:rPr>
      </w:pPr>
      <w:r w:rsidRPr="000A5B2F">
        <w:rPr>
          <w:rFonts w:ascii="Times New Roman" w:hAnsi="Times New Roman"/>
          <w:color w:val="000000" w:themeColor="text1"/>
        </w:rPr>
        <w:t>Делови ових платформи, као посебни модули, увелико се развијају и документују у циљу испуњавања конкретних захтева које успостављају постојећи и новоусвојени прописи као обавезујуће мерило поступања Агенције у вршењу поверених послова.</w:t>
      </w:r>
    </w:p>
    <w:p w:rsidR="005C6176" w:rsidRPr="000A5B2F" w:rsidRDefault="005C6176" w:rsidP="00FE61BA">
      <w:pPr>
        <w:autoSpaceDE w:val="0"/>
        <w:autoSpaceDN w:val="0"/>
        <w:adjustRightInd w:val="0"/>
        <w:spacing w:after="0" w:line="240" w:lineRule="auto"/>
        <w:rPr>
          <w:rFonts w:ascii="Times New Roman" w:hAnsi="Times New Roman"/>
          <w:color w:val="808080"/>
        </w:rPr>
      </w:pPr>
    </w:p>
    <w:p w:rsidR="003C3B74" w:rsidRPr="000A5B2F" w:rsidRDefault="003C3B74" w:rsidP="00FE61BA">
      <w:pPr>
        <w:pStyle w:val="Heading1"/>
        <w:spacing w:before="0" w:after="0" w:line="240" w:lineRule="auto"/>
        <w:rPr>
          <w:rFonts w:ascii="Times New Roman" w:hAnsi="Times New Roman"/>
          <w:sz w:val="24"/>
          <w:szCs w:val="24"/>
        </w:rPr>
      </w:pPr>
      <w:bookmarkStart w:id="13" w:name="_Toc375550503"/>
      <w:bookmarkStart w:id="14" w:name="_Toc438113771"/>
      <w:bookmarkStart w:id="15" w:name="_Toc438113910"/>
      <w:r w:rsidRPr="000A5B2F">
        <w:rPr>
          <w:rFonts w:ascii="Times New Roman" w:hAnsi="Times New Roman"/>
          <w:sz w:val="24"/>
          <w:szCs w:val="24"/>
        </w:rPr>
        <w:t>II</w:t>
      </w:r>
      <w:r w:rsidR="005C6176" w:rsidRPr="000A5B2F">
        <w:rPr>
          <w:rFonts w:ascii="Times New Roman" w:hAnsi="Times New Roman"/>
          <w:sz w:val="24"/>
          <w:szCs w:val="24"/>
        </w:rPr>
        <w:t>I</w:t>
      </w:r>
      <w:r w:rsidRPr="000A5B2F">
        <w:rPr>
          <w:rFonts w:ascii="Times New Roman" w:hAnsi="Times New Roman"/>
          <w:sz w:val="24"/>
          <w:szCs w:val="24"/>
        </w:rPr>
        <w:tab/>
        <w:t>ВИЗИЈА АГЕНЦИЈЕ</w:t>
      </w:r>
      <w:bookmarkEnd w:id="13"/>
      <w:r w:rsidR="00A51934" w:rsidRPr="000A5B2F">
        <w:rPr>
          <w:rFonts w:ascii="Times New Roman" w:hAnsi="Times New Roman"/>
          <w:sz w:val="24"/>
          <w:szCs w:val="24"/>
        </w:rPr>
        <w:t xml:space="preserve"> И ПОТРЕБА ЗА ЊЕНОМ СТАЛНОМ НАДОГРАДЊОМ</w:t>
      </w:r>
      <w:bookmarkEnd w:id="14"/>
      <w:bookmarkEnd w:id="15"/>
    </w:p>
    <w:p w:rsidR="003C3B74" w:rsidRPr="000A5B2F" w:rsidRDefault="003C3B74" w:rsidP="00FE61BA">
      <w:pPr>
        <w:autoSpaceDE w:val="0"/>
        <w:autoSpaceDN w:val="0"/>
        <w:adjustRightInd w:val="0"/>
        <w:spacing w:after="0" w:line="240" w:lineRule="auto"/>
        <w:rPr>
          <w:rFonts w:ascii="Times New Roman" w:hAnsi="Times New Roman"/>
        </w:rPr>
      </w:pP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Програм рада представља и </w:t>
      </w:r>
      <w:r w:rsidRPr="000A5B2F">
        <w:rPr>
          <w:rFonts w:ascii="Times New Roman" w:hAnsi="Times New Roman"/>
          <w:b/>
          <w:color w:val="000000" w:themeColor="text1"/>
        </w:rPr>
        <w:t xml:space="preserve">визију </w:t>
      </w:r>
      <w:r w:rsidRPr="000A5B2F">
        <w:rPr>
          <w:rFonts w:ascii="Times New Roman" w:hAnsi="Times New Roman"/>
          <w:color w:val="000000" w:themeColor="text1"/>
        </w:rPr>
        <w:t xml:space="preserve">Агенције кроз мото </w:t>
      </w:r>
      <w:r w:rsidRPr="000A5B2F">
        <w:rPr>
          <w:rFonts w:ascii="Times New Roman" w:hAnsi="Times New Roman"/>
          <w:b/>
          <w:color w:val="000000" w:themeColor="text1"/>
        </w:rPr>
        <w:t>„сви регистри на једном месту</w:t>
      </w:r>
      <w:r w:rsidRPr="000A5B2F">
        <w:rPr>
          <w:rFonts w:ascii="Times New Roman" w:hAnsi="Times New Roman"/>
          <w:color w:val="000000" w:themeColor="text1"/>
        </w:rPr>
        <w:t xml:space="preserve">, као целовити систем који суштински представља </w:t>
      </w:r>
      <w:r w:rsidRPr="000A5B2F">
        <w:rPr>
          <w:rFonts w:ascii="Times New Roman" w:hAnsi="Times New Roman"/>
          <w:b/>
          <w:color w:val="000000" w:themeColor="text1"/>
        </w:rPr>
        <w:t>„државни интегрисани регистар</w:t>
      </w:r>
      <w:r w:rsidRPr="000A5B2F">
        <w:rPr>
          <w:rFonts w:ascii="Times New Roman" w:hAnsi="Times New Roman"/>
          <w:color w:val="000000" w:themeColor="text1"/>
        </w:rPr>
        <w:t xml:space="preserve"> који садржи све релевантне и јавно доступне информације од суштинског значаја за доношење одлука како на нивоу државе, тако и на нивоу сваког привредног друштва, предузетника, удружења, правног лица уопште, али и грађанина. </w:t>
      </w: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Прикупљање, заштита али и доступност података и информација представља један од најзначајнијих </w:t>
      </w:r>
      <w:r w:rsidRPr="000A5B2F">
        <w:rPr>
          <w:rFonts w:ascii="Times New Roman" w:hAnsi="Times New Roman"/>
          <w:b/>
          <w:color w:val="000000" w:themeColor="text1"/>
        </w:rPr>
        <w:t>ресурса</w:t>
      </w:r>
      <w:r w:rsidRPr="000A5B2F">
        <w:rPr>
          <w:rFonts w:ascii="Times New Roman" w:hAnsi="Times New Roman"/>
          <w:color w:val="000000" w:themeColor="text1"/>
        </w:rPr>
        <w:t xml:space="preserve"> савременог доба</w:t>
      </w:r>
      <w:r w:rsidR="00DF35EA" w:rsidRPr="000A5B2F">
        <w:rPr>
          <w:rFonts w:ascii="Times New Roman" w:hAnsi="Times New Roman"/>
          <w:color w:val="000000" w:themeColor="text1"/>
        </w:rPr>
        <w:t>, с</w:t>
      </w:r>
      <w:r w:rsidRPr="000A5B2F">
        <w:rPr>
          <w:rFonts w:ascii="Times New Roman" w:hAnsi="Times New Roman"/>
          <w:color w:val="000000" w:themeColor="text1"/>
        </w:rPr>
        <w:t xml:space="preserve"> обзиром да се без одговарајућих почетних података никакви поуздани закључци, стратегије и програми развоја не могу креирати.</w:t>
      </w: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r w:rsidRPr="000A5B2F">
        <w:rPr>
          <w:rFonts w:ascii="Times New Roman" w:hAnsi="Times New Roman"/>
          <w:color w:val="000000" w:themeColor="text1"/>
        </w:rPr>
        <w:lastRenderedPageBreak/>
        <w:t xml:space="preserve">У случају Агенције принцип електронских регистара </w:t>
      </w:r>
      <w:r w:rsidRPr="000A5B2F">
        <w:rPr>
          <w:rFonts w:ascii="Times New Roman" w:hAnsi="Times New Roman"/>
          <w:b/>
          <w:color w:val="000000" w:themeColor="text1"/>
        </w:rPr>
        <w:t>„е-регистар</w:t>
      </w:r>
      <w:r w:rsidR="001B0508">
        <w:rPr>
          <w:rFonts w:ascii="Times New Roman" w:hAnsi="Times New Roman"/>
          <w:b/>
          <w:color w:val="000000" w:themeColor="text1"/>
        </w:rPr>
        <w:t>”</w:t>
      </w:r>
      <w:r w:rsidRPr="000A5B2F">
        <w:rPr>
          <w:rFonts w:ascii="Times New Roman" w:hAnsi="Times New Roman"/>
          <w:color w:val="000000" w:themeColor="text1"/>
        </w:rPr>
        <w:t xml:space="preserve"> је у основи започео израдом система интегрисаних регистара </w:t>
      </w:r>
      <w:r w:rsidRPr="000A5B2F">
        <w:rPr>
          <w:rFonts w:ascii="Times New Roman" w:hAnsi="Times New Roman"/>
          <w:b/>
          <w:color w:val="000000" w:themeColor="text1"/>
        </w:rPr>
        <w:t>„и-регистар</w:t>
      </w:r>
      <w:r w:rsidR="001B0508">
        <w:rPr>
          <w:rFonts w:ascii="Times New Roman" w:hAnsi="Times New Roman"/>
          <w:b/>
          <w:color w:val="000000" w:themeColor="text1"/>
        </w:rPr>
        <w:t>”</w:t>
      </w:r>
      <w:r w:rsidRPr="000A5B2F">
        <w:rPr>
          <w:rFonts w:ascii="Times New Roman" w:hAnsi="Times New Roman"/>
          <w:color w:val="000000" w:themeColor="text1"/>
        </w:rPr>
        <w:t xml:space="preserve">, као обједињеног система свих база података у један целовит систем и свих процедура према грађанима као корисницима. </w:t>
      </w: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r w:rsidRPr="000A5B2F">
        <w:rPr>
          <w:rFonts w:ascii="Times New Roman" w:hAnsi="Times New Roman"/>
          <w:color w:val="000000" w:themeColor="text1"/>
        </w:rPr>
        <w:t>Програмска визија формулише се тако да је Агенција за привредне регистре централна јавна агенција која води све оне регистре и евиденције јавних и других података о пословним субјектима у држави а којим се обезбеђују и повећавају сигурност у правном промету и на други начин доприноси стварању прегледнијег и стимулативнијег пословног окружења. Визија се реализује успостављањем највишег нивоа у квалитету пружених услуга и уз највећи могући степен ефикасности и успешности у обављању поверених послова.</w:t>
      </w: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p>
    <w:p w:rsidR="00A51934" w:rsidRPr="000A5B2F" w:rsidRDefault="00A51934" w:rsidP="00A51934">
      <w:pPr>
        <w:autoSpaceDE w:val="0"/>
        <w:autoSpaceDN w:val="0"/>
        <w:adjustRightInd w:val="0"/>
        <w:spacing w:after="0" w:line="240" w:lineRule="auto"/>
        <w:rPr>
          <w:rFonts w:ascii="Times New Roman" w:hAnsi="Times New Roman"/>
          <w:b/>
          <w:color w:val="000000" w:themeColor="text1"/>
        </w:rPr>
      </w:pPr>
      <w:r w:rsidRPr="000A5B2F">
        <w:rPr>
          <w:rFonts w:ascii="Times New Roman" w:hAnsi="Times New Roman"/>
          <w:b/>
          <w:color w:val="000000" w:themeColor="text1"/>
        </w:rPr>
        <w:t>Надоградња визије подразумева отварање процеса током 2016. године који ће се односити на стратешки важну тему будућег институционалног оквира Агенције. Одговор који је нужно добити у дијалогу, пре свега са Владом, јесте одговор на питање који формат организационог облика Агенције ће најбоље изнети предвиђени огроман обим посла и омогућити континуитет неометаног развоја.</w:t>
      </w:r>
    </w:p>
    <w:p w:rsidR="00A51934" w:rsidRPr="000A5B2F" w:rsidRDefault="00A51934" w:rsidP="00A51934">
      <w:pPr>
        <w:autoSpaceDE w:val="0"/>
        <w:autoSpaceDN w:val="0"/>
        <w:adjustRightInd w:val="0"/>
        <w:spacing w:after="0" w:line="240" w:lineRule="auto"/>
        <w:rPr>
          <w:rFonts w:ascii="Times New Roman" w:hAnsi="Times New Roman"/>
          <w:b/>
          <w:color w:val="000000" w:themeColor="text1"/>
        </w:rPr>
      </w:pPr>
    </w:p>
    <w:p w:rsidR="00A51934" w:rsidRPr="000A5B2F" w:rsidRDefault="00A51934" w:rsidP="00A51934">
      <w:pPr>
        <w:autoSpaceDE w:val="0"/>
        <w:autoSpaceDN w:val="0"/>
        <w:adjustRightInd w:val="0"/>
        <w:spacing w:after="0" w:line="240" w:lineRule="auto"/>
        <w:rPr>
          <w:rFonts w:ascii="Times New Roman" w:hAnsi="Times New Roman"/>
          <w:b/>
          <w:color w:val="000000" w:themeColor="text1"/>
        </w:rPr>
      </w:pPr>
      <w:r w:rsidRPr="000A5B2F">
        <w:rPr>
          <w:rFonts w:ascii="Times New Roman" w:hAnsi="Times New Roman"/>
          <w:b/>
          <w:color w:val="000000" w:themeColor="text1"/>
        </w:rPr>
        <w:t>Дилема није комплексна. Могући правци су успостављање Агенције као регулаторног тела у пуном формату или успостављање Агенције као привредно-тржишног субјекта који ће успоставити поред постојећих поверених послова и функције комерцијално развојног и високо добитног карактера.</w:t>
      </w:r>
    </w:p>
    <w:p w:rsidR="00A51934" w:rsidRPr="000A5B2F" w:rsidRDefault="00A51934" w:rsidP="00A51934">
      <w:pPr>
        <w:autoSpaceDE w:val="0"/>
        <w:autoSpaceDN w:val="0"/>
        <w:adjustRightInd w:val="0"/>
        <w:spacing w:after="0" w:line="240" w:lineRule="auto"/>
        <w:rPr>
          <w:rFonts w:ascii="Times New Roman" w:hAnsi="Times New Roman"/>
          <w:b/>
          <w:color w:val="000000" w:themeColor="text1"/>
        </w:rPr>
      </w:pPr>
    </w:p>
    <w:p w:rsidR="00A51934" w:rsidRPr="000A5B2F" w:rsidRDefault="00A51934" w:rsidP="00A51934">
      <w:pPr>
        <w:autoSpaceDE w:val="0"/>
        <w:autoSpaceDN w:val="0"/>
        <w:adjustRightInd w:val="0"/>
        <w:spacing w:after="0" w:line="240" w:lineRule="auto"/>
        <w:rPr>
          <w:rFonts w:ascii="Times New Roman" w:hAnsi="Times New Roman"/>
          <w:b/>
          <w:color w:val="000000" w:themeColor="text1"/>
        </w:rPr>
      </w:pPr>
      <w:r w:rsidRPr="000A5B2F">
        <w:rPr>
          <w:rFonts w:ascii="Times New Roman" w:hAnsi="Times New Roman"/>
          <w:b/>
          <w:color w:val="000000" w:themeColor="text1"/>
        </w:rPr>
        <w:t>Модел на коме је Агенција успостављена постепено показује одређене недостатке и отвара ризике на које се мора припремити благовремени одговор. Довољно је напоменути да постојећи формат организације онемогућава Агенцији да ангажује водеће светске стручњаке који би покренули све ресурсе којима Агенција располаже. Такође, услуге Агенције показују ресурс чији развој готово да нема граница на потенцијалним тржиштима. Ипак ограничења која постојећи организациони профил и прописи који третирају организацију институција у земљи намећу, овај ресурс остављају ниско искоришћеним.</w:t>
      </w:r>
    </w:p>
    <w:p w:rsidR="00A51934" w:rsidRPr="000A5B2F" w:rsidRDefault="00A51934" w:rsidP="00A51934">
      <w:pPr>
        <w:autoSpaceDE w:val="0"/>
        <w:autoSpaceDN w:val="0"/>
        <w:adjustRightInd w:val="0"/>
        <w:spacing w:after="0" w:line="240" w:lineRule="auto"/>
        <w:rPr>
          <w:rFonts w:ascii="Times New Roman" w:hAnsi="Times New Roman"/>
          <w:b/>
          <w:color w:val="000000" w:themeColor="text1"/>
        </w:rPr>
      </w:pPr>
    </w:p>
    <w:p w:rsidR="000606AE" w:rsidRPr="000A5B2F" w:rsidRDefault="00A51934" w:rsidP="00A51934">
      <w:pPr>
        <w:autoSpaceDE w:val="0"/>
        <w:autoSpaceDN w:val="0"/>
        <w:adjustRightInd w:val="0"/>
        <w:spacing w:after="0" w:line="240" w:lineRule="auto"/>
        <w:rPr>
          <w:rFonts w:ascii="Times New Roman" w:hAnsi="Times New Roman"/>
          <w:color w:val="808080"/>
        </w:rPr>
      </w:pPr>
      <w:r w:rsidRPr="000A5B2F">
        <w:rPr>
          <w:rFonts w:ascii="Times New Roman" w:hAnsi="Times New Roman"/>
          <w:b/>
          <w:color w:val="000000" w:themeColor="text1"/>
        </w:rPr>
        <w:t>Другим речима, првих 10 година потврдило је у потпуности смисао успостављања Агенције док у наредном периоду Агенција у тесној координацији са Владом мора детаљно анализирати сценарије и моделе будућег институционалног и функционалног развоја као неопходног алата.</w:t>
      </w:r>
    </w:p>
    <w:p w:rsidR="00123AE7" w:rsidRPr="000A5B2F" w:rsidRDefault="00123AE7" w:rsidP="00FE61BA">
      <w:pPr>
        <w:spacing w:after="0" w:line="240" w:lineRule="auto"/>
        <w:rPr>
          <w:color w:val="000000"/>
        </w:rPr>
      </w:pPr>
    </w:p>
    <w:p w:rsidR="000606AE" w:rsidRPr="000A5B2F" w:rsidRDefault="000606AE" w:rsidP="00FE61BA">
      <w:pPr>
        <w:pStyle w:val="Heading1"/>
        <w:spacing w:before="0" w:after="0" w:line="240" w:lineRule="auto"/>
        <w:rPr>
          <w:rFonts w:ascii="Times New Roman" w:hAnsi="Times New Roman"/>
          <w:color w:val="000000"/>
          <w:sz w:val="24"/>
          <w:szCs w:val="24"/>
        </w:rPr>
      </w:pPr>
      <w:bookmarkStart w:id="16" w:name="_Toc438113772"/>
      <w:bookmarkStart w:id="17" w:name="_Toc438113911"/>
      <w:r w:rsidRPr="000A5B2F">
        <w:rPr>
          <w:rFonts w:ascii="Times New Roman" w:hAnsi="Times New Roman"/>
          <w:color w:val="000000"/>
          <w:sz w:val="24"/>
          <w:szCs w:val="24"/>
        </w:rPr>
        <w:t>I</w:t>
      </w:r>
      <w:r w:rsidR="005C6176" w:rsidRPr="000A5B2F">
        <w:rPr>
          <w:rFonts w:ascii="Times New Roman" w:hAnsi="Times New Roman"/>
          <w:color w:val="000000"/>
          <w:sz w:val="24"/>
          <w:szCs w:val="24"/>
        </w:rPr>
        <w:t>V</w:t>
      </w:r>
      <w:r w:rsidRPr="000A5B2F">
        <w:rPr>
          <w:rFonts w:ascii="Times New Roman" w:hAnsi="Times New Roman"/>
          <w:color w:val="000000"/>
          <w:sz w:val="24"/>
          <w:szCs w:val="24"/>
        </w:rPr>
        <w:tab/>
        <w:t>СИСТЕМ ВРЕДНОСТИ АГЕНЦИЈЕ</w:t>
      </w:r>
      <w:bookmarkEnd w:id="16"/>
      <w:bookmarkEnd w:id="17"/>
    </w:p>
    <w:p w:rsidR="00120E15" w:rsidRPr="000A5B2F" w:rsidRDefault="00120E15" w:rsidP="00FE61BA">
      <w:pPr>
        <w:autoSpaceDE w:val="0"/>
        <w:autoSpaceDN w:val="0"/>
        <w:adjustRightInd w:val="0"/>
        <w:spacing w:after="0" w:line="240" w:lineRule="auto"/>
        <w:rPr>
          <w:rFonts w:ascii="Times New Roman" w:hAnsi="Times New Roman"/>
          <w:color w:val="000000"/>
        </w:rPr>
      </w:pP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r w:rsidRPr="000A5B2F">
        <w:rPr>
          <w:rFonts w:ascii="Times New Roman" w:hAnsi="Times New Roman"/>
          <w:color w:val="000000" w:themeColor="text1"/>
        </w:rPr>
        <w:t>Остварење функција Агенције подразумева да запослени деле и поштују вредности као што су: законитост, ефикасност, једноставност и успешност пружања услуга према корисничком и институционалном окружењу уз поштовање кодекса рада и понашања јавних службеника и сталну усмереност ка увећању нивоа задовољства корисника услуга.</w:t>
      </w: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r w:rsidRPr="000A5B2F">
        <w:rPr>
          <w:rFonts w:ascii="Times New Roman" w:hAnsi="Times New Roman"/>
          <w:color w:val="000000" w:themeColor="text1"/>
        </w:rPr>
        <w:t>Знање, искуство и иновативност се стимулишу. Корисник услуга а не Агенција је на првом месту приоритета у поступању. Прописи се не тумаче већ се примењују.</w:t>
      </w: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r w:rsidRPr="000A5B2F">
        <w:rPr>
          <w:rFonts w:ascii="Times New Roman" w:hAnsi="Times New Roman"/>
          <w:color w:val="000000" w:themeColor="text1"/>
        </w:rPr>
        <w:t>Процедуре су јасне</w:t>
      </w:r>
      <w:r w:rsidR="00DF35EA" w:rsidRPr="000A5B2F">
        <w:rPr>
          <w:rFonts w:ascii="Times New Roman" w:hAnsi="Times New Roman"/>
          <w:color w:val="000000" w:themeColor="text1"/>
        </w:rPr>
        <w:t xml:space="preserve"> и</w:t>
      </w:r>
      <w:r w:rsidRPr="000A5B2F">
        <w:rPr>
          <w:rFonts w:ascii="Times New Roman" w:hAnsi="Times New Roman"/>
          <w:color w:val="000000" w:themeColor="text1"/>
        </w:rPr>
        <w:t xml:space="preserve"> једноставне, </w:t>
      </w:r>
      <w:r w:rsidR="00DF35EA" w:rsidRPr="000A5B2F">
        <w:rPr>
          <w:rFonts w:ascii="Times New Roman" w:hAnsi="Times New Roman"/>
          <w:color w:val="000000" w:themeColor="text1"/>
        </w:rPr>
        <w:t>поступак у значајној мери аутоматизован кроз апликативна софтверска решења која се користе у раду регистра, а велики број података је јавно доступан на интернет страни Агенције, укључујући и одлуке које се доносе у поступку регистрације</w:t>
      </w:r>
      <w:r w:rsidRPr="000A5B2F">
        <w:rPr>
          <w:rFonts w:ascii="Times New Roman" w:hAnsi="Times New Roman"/>
          <w:color w:val="000000" w:themeColor="text1"/>
        </w:rPr>
        <w:t>.</w:t>
      </w: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pPr>
    </w:p>
    <w:p w:rsidR="00A51934" w:rsidRPr="000A5B2F" w:rsidRDefault="00A51934" w:rsidP="00A51934">
      <w:pPr>
        <w:autoSpaceDE w:val="0"/>
        <w:autoSpaceDN w:val="0"/>
        <w:adjustRightInd w:val="0"/>
        <w:spacing w:after="0" w:line="240" w:lineRule="auto"/>
        <w:rPr>
          <w:rFonts w:ascii="Times New Roman" w:hAnsi="Times New Roman"/>
          <w:color w:val="000000" w:themeColor="text1"/>
        </w:rPr>
        <w:sectPr w:rsidR="00A51934" w:rsidRPr="000A5B2F" w:rsidSect="003C4E03">
          <w:headerReference w:type="first" r:id="rId29"/>
          <w:type w:val="continuous"/>
          <w:pgSz w:w="11907" w:h="16840" w:code="9"/>
          <w:pgMar w:top="1276" w:right="1134" w:bottom="1440" w:left="1276" w:header="709" w:footer="601" w:gutter="0"/>
          <w:cols w:space="720"/>
          <w:titlePg/>
          <w:docGrid w:linePitch="360"/>
        </w:sectPr>
      </w:pPr>
      <w:r w:rsidRPr="000A5B2F">
        <w:rPr>
          <w:rFonts w:ascii="Times New Roman" w:hAnsi="Times New Roman"/>
          <w:color w:val="000000" w:themeColor="text1"/>
        </w:rPr>
        <w:t xml:space="preserve">Систем вредности у борби против корупције не задржава се само на нивоу вредносног суда </w:t>
      </w:r>
    </w:p>
    <w:p w:rsidR="000606AE" w:rsidRPr="000A5B2F" w:rsidRDefault="00A51934" w:rsidP="00A51934">
      <w:pPr>
        <w:autoSpaceDE w:val="0"/>
        <w:autoSpaceDN w:val="0"/>
        <w:adjustRightInd w:val="0"/>
        <w:spacing w:after="0" w:line="240" w:lineRule="auto"/>
        <w:rPr>
          <w:rFonts w:ascii="Times New Roman" w:hAnsi="Times New Roman"/>
          <w:color w:val="808080"/>
        </w:rPr>
      </w:pPr>
      <w:r w:rsidRPr="000A5B2F">
        <w:rPr>
          <w:rFonts w:ascii="Times New Roman" w:hAnsi="Times New Roman"/>
          <w:color w:val="000000" w:themeColor="text1"/>
        </w:rPr>
        <w:lastRenderedPageBreak/>
        <w:t>већ је практичним и ефективним корацима у процедурама корупција искључена или сведена на готово немогућу.</w:t>
      </w:r>
      <w:r w:rsidR="000606AE" w:rsidRPr="000A5B2F">
        <w:rPr>
          <w:rFonts w:ascii="Times New Roman" w:hAnsi="Times New Roman"/>
          <w:color w:val="808080"/>
        </w:rPr>
        <w:t xml:space="preserve"> </w:t>
      </w:r>
    </w:p>
    <w:p w:rsidR="0027445A" w:rsidRPr="000A5B2F" w:rsidRDefault="0027445A" w:rsidP="00FE61BA">
      <w:pPr>
        <w:pStyle w:val="Heading1"/>
        <w:spacing w:before="0" w:after="0" w:line="240" w:lineRule="auto"/>
        <w:rPr>
          <w:rFonts w:ascii="Times New Roman" w:hAnsi="Times New Roman"/>
          <w:color w:val="000000"/>
          <w:sz w:val="24"/>
          <w:szCs w:val="24"/>
        </w:rPr>
      </w:pPr>
    </w:p>
    <w:p w:rsidR="001B0508" w:rsidRDefault="001B0508">
      <w:pPr>
        <w:spacing w:after="0" w:line="240" w:lineRule="auto"/>
        <w:jc w:val="left"/>
        <w:rPr>
          <w:rFonts w:ascii="Times New Roman" w:hAnsi="Times New Roman"/>
          <w:b/>
          <w:bCs/>
          <w:color w:val="000000"/>
          <w:kern w:val="32"/>
          <w:sz w:val="24"/>
          <w:szCs w:val="24"/>
        </w:rPr>
      </w:pPr>
      <w:bookmarkStart w:id="18" w:name="_Toc438113773"/>
      <w:bookmarkStart w:id="19" w:name="_Toc438113912"/>
      <w:r>
        <w:rPr>
          <w:rFonts w:ascii="Times New Roman" w:hAnsi="Times New Roman"/>
          <w:color w:val="000000"/>
          <w:sz w:val="24"/>
          <w:szCs w:val="24"/>
        </w:rPr>
        <w:br w:type="page"/>
      </w:r>
    </w:p>
    <w:p w:rsidR="00D93146" w:rsidRPr="000A5B2F" w:rsidRDefault="003C3B74" w:rsidP="00FE61BA">
      <w:pPr>
        <w:pStyle w:val="Heading1"/>
        <w:spacing w:before="0" w:after="0" w:line="240" w:lineRule="auto"/>
        <w:rPr>
          <w:rFonts w:ascii="Times New Roman" w:hAnsi="Times New Roman"/>
          <w:color w:val="000000"/>
          <w:sz w:val="24"/>
          <w:szCs w:val="24"/>
        </w:rPr>
      </w:pPr>
      <w:r w:rsidRPr="000A5B2F">
        <w:rPr>
          <w:rFonts w:ascii="Times New Roman" w:hAnsi="Times New Roman"/>
          <w:color w:val="000000"/>
          <w:sz w:val="24"/>
          <w:szCs w:val="24"/>
        </w:rPr>
        <w:lastRenderedPageBreak/>
        <w:t>V</w:t>
      </w:r>
      <w:r w:rsidR="00263B13" w:rsidRPr="000A5B2F">
        <w:rPr>
          <w:rFonts w:ascii="Times New Roman" w:hAnsi="Times New Roman"/>
          <w:color w:val="000000"/>
          <w:sz w:val="24"/>
          <w:szCs w:val="24"/>
        </w:rPr>
        <w:tab/>
      </w:r>
      <w:r w:rsidR="00D93146" w:rsidRPr="000A5B2F">
        <w:rPr>
          <w:rFonts w:ascii="Times New Roman" w:hAnsi="Times New Roman"/>
          <w:color w:val="000000"/>
          <w:sz w:val="24"/>
          <w:szCs w:val="24"/>
        </w:rPr>
        <w:t>ОРГАНИЗАЦИЈА И РЕСУРСИ АГЕНЦИЈЕ</w:t>
      </w:r>
      <w:r w:rsidR="00263B13" w:rsidRPr="000A5B2F">
        <w:rPr>
          <w:rFonts w:ascii="Times New Roman" w:hAnsi="Times New Roman"/>
          <w:color w:val="000000"/>
          <w:sz w:val="24"/>
          <w:szCs w:val="24"/>
        </w:rPr>
        <w:t xml:space="preserve"> - </w:t>
      </w:r>
      <w:r w:rsidR="00D93146" w:rsidRPr="000A5B2F">
        <w:rPr>
          <w:rFonts w:ascii="Times New Roman" w:hAnsi="Times New Roman"/>
          <w:color w:val="000000"/>
          <w:sz w:val="24"/>
          <w:szCs w:val="24"/>
        </w:rPr>
        <w:t>ПРОФИЛ</w:t>
      </w:r>
      <w:bookmarkEnd w:id="18"/>
      <w:bookmarkEnd w:id="19"/>
    </w:p>
    <w:bookmarkEnd w:id="8"/>
    <w:p w:rsidR="00A537DC" w:rsidRPr="000A5B2F" w:rsidRDefault="00A537DC" w:rsidP="00FE61BA">
      <w:pPr>
        <w:spacing w:after="0" w:line="240" w:lineRule="auto"/>
        <w:rPr>
          <w:rFonts w:ascii="Times New Roman" w:hAnsi="Times New Roman"/>
          <w:color w:val="000000"/>
          <w:lang w:bidi="en-US"/>
        </w:rPr>
      </w:pPr>
    </w:p>
    <w:p w:rsidR="001A36B8" w:rsidRPr="000A5B2F" w:rsidRDefault="003C3B74" w:rsidP="00FE61BA">
      <w:pPr>
        <w:spacing w:after="0" w:line="240" w:lineRule="auto"/>
        <w:rPr>
          <w:rFonts w:ascii="Times New Roman" w:hAnsi="Times New Roman"/>
          <w:color w:val="000000" w:themeColor="text1"/>
          <w:lang w:bidi="en-US"/>
        </w:rPr>
      </w:pPr>
      <w:bookmarkStart w:id="20" w:name="_Toc184439784"/>
      <w:bookmarkStart w:id="21" w:name="_Toc249332490"/>
      <w:bookmarkStart w:id="22" w:name="_Toc280094845"/>
      <w:bookmarkEnd w:id="9"/>
      <w:r w:rsidRPr="000A5B2F">
        <w:rPr>
          <w:rFonts w:ascii="Times New Roman" w:hAnsi="Times New Roman"/>
          <w:color w:val="000000" w:themeColor="text1"/>
          <w:lang w:bidi="en-US"/>
        </w:rPr>
        <w:t>Агенција за привредне регистре основана је 2004. године Законом о Агенцији за привредне регистре, којим су утврђени статус, седиште, послови и органи Агенције а са оперативним радом започела је 1.1.2005. године.</w:t>
      </w:r>
    </w:p>
    <w:p w:rsidR="001A36B8" w:rsidRPr="000A5B2F" w:rsidRDefault="001A36B8" w:rsidP="00FE61BA">
      <w:pPr>
        <w:spacing w:after="0" w:line="240" w:lineRule="auto"/>
        <w:rPr>
          <w:rFonts w:ascii="Times New Roman" w:hAnsi="Times New Roman"/>
          <w:color w:val="000000" w:themeColor="text1"/>
          <w:lang w:bidi="en-US"/>
        </w:rPr>
      </w:pPr>
    </w:p>
    <w:p w:rsidR="003C3B74" w:rsidRPr="000A5B2F" w:rsidRDefault="003C3B74" w:rsidP="00FE61BA">
      <w:pPr>
        <w:spacing w:after="0" w:line="240" w:lineRule="auto"/>
        <w:rPr>
          <w:rFonts w:ascii="Times New Roman" w:hAnsi="Times New Roman"/>
          <w:color w:val="000000" w:themeColor="text1"/>
          <w:lang w:bidi="en-US"/>
        </w:rPr>
      </w:pPr>
      <w:r w:rsidRPr="000A5B2F">
        <w:rPr>
          <w:rFonts w:ascii="Times New Roman" w:hAnsi="Times New Roman"/>
          <w:color w:val="000000" w:themeColor="text1"/>
          <w:lang w:bidi="en-US"/>
        </w:rPr>
        <w:t>Оснивање Агенције помогли су Шведска влада (</w:t>
      </w:r>
      <w:r w:rsidRPr="000A5B2F">
        <w:rPr>
          <w:rFonts w:ascii="Times New Roman" w:hAnsi="Times New Roman"/>
          <w:i/>
          <w:color w:val="000000" w:themeColor="text1"/>
          <w:lang w:bidi="en-US"/>
        </w:rPr>
        <w:t>Swedish International Development Cooperation Agency</w:t>
      </w:r>
      <w:r w:rsidRPr="000A5B2F">
        <w:rPr>
          <w:rFonts w:ascii="Times New Roman" w:hAnsi="Times New Roman"/>
          <w:color w:val="000000" w:themeColor="text1"/>
          <w:lang w:bidi="en-US"/>
        </w:rPr>
        <w:t xml:space="preserve"> - SIDA), Светска банка (</w:t>
      </w:r>
      <w:r w:rsidRPr="000A5B2F">
        <w:rPr>
          <w:rFonts w:ascii="Times New Roman" w:hAnsi="Times New Roman"/>
          <w:i/>
          <w:color w:val="000000" w:themeColor="text1"/>
          <w:lang w:bidi="en-US"/>
        </w:rPr>
        <w:t>World Bank</w:t>
      </w:r>
      <w:r w:rsidRPr="000A5B2F">
        <w:rPr>
          <w:rFonts w:ascii="Times New Roman" w:hAnsi="Times New Roman"/>
          <w:color w:val="000000" w:themeColor="text1"/>
          <w:lang w:bidi="en-US"/>
        </w:rPr>
        <w:t>), Мајкрософт Србија и Црна Гора (</w:t>
      </w:r>
      <w:r w:rsidRPr="000A5B2F">
        <w:rPr>
          <w:rFonts w:ascii="Times New Roman" w:hAnsi="Times New Roman"/>
          <w:i/>
          <w:color w:val="000000" w:themeColor="text1"/>
          <w:lang w:bidi="en-US"/>
        </w:rPr>
        <w:t>Microsoft SCG</w:t>
      </w:r>
      <w:r w:rsidRPr="000A5B2F">
        <w:rPr>
          <w:rFonts w:ascii="Times New Roman" w:hAnsi="Times New Roman"/>
          <w:color w:val="000000" w:themeColor="text1"/>
          <w:lang w:bidi="en-US"/>
        </w:rPr>
        <w:t xml:space="preserve">) и </w:t>
      </w:r>
      <w:r w:rsidRPr="000A5B2F">
        <w:rPr>
          <w:rStyle w:val="hps"/>
          <w:rFonts w:ascii="Times New Roman" w:hAnsi="Times New Roman"/>
          <w:color w:val="000000" w:themeColor="text1"/>
        </w:rPr>
        <w:t>Америчка агенција</w:t>
      </w:r>
      <w:r w:rsidRPr="000A5B2F">
        <w:rPr>
          <w:rStyle w:val="shorttext"/>
          <w:rFonts w:ascii="Times New Roman" w:hAnsi="Times New Roman"/>
          <w:color w:val="000000" w:themeColor="text1"/>
        </w:rPr>
        <w:t xml:space="preserve"> </w:t>
      </w:r>
      <w:r w:rsidRPr="000A5B2F">
        <w:rPr>
          <w:rStyle w:val="hps"/>
          <w:rFonts w:ascii="Times New Roman" w:hAnsi="Times New Roman"/>
          <w:color w:val="000000" w:themeColor="text1"/>
        </w:rPr>
        <w:t>за међународни</w:t>
      </w:r>
      <w:r w:rsidRPr="000A5B2F">
        <w:rPr>
          <w:rStyle w:val="shorttext"/>
          <w:rFonts w:ascii="Times New Roman" w:hAnsi="Times New Roman"/>
          <w:color w:val="000000" w:themeColor="text1"/>
        </w:rPr>
        <w:t xml:space="preserve"> </w:t>
      </w:r>
      <w:r w:rsidRPr="000A5B2F">
        <w:rPr>
          <w:rStyle w:val="hps"/>
          <w:rFonts w:ascii="Times New Roman" w:hAnsi="Times New Roman"/>
          <w:color w:val="000000" w:themeColor="text1"/>
        </w:rPr>
        <w:t>развој</w:t>
      </w:r>
      <w:r w:rsidRPr="000A5B2F">
        <w:rPr>
          <w:rFonts w:ascii="Times New Roman" w:hAnsi="Times New Roman"/>
          <w:i/>
          <w:color w:val="000000" w:themeColor="text1"/>
          <w:lang w:bidi="en-US"/>
        </w:rPr>
        <w:t xml:space="preserve"> (United States Agency for International Development</w:t>
      </w:r>
      <w:r w:rsidRPr="000A5B2F">
        <w:rPr>
          <w:rFonts w:ascii="Times New Roman" w:hAnsi="Times New Roman"/>
          <w:color w:val="000000" w:themeColor="text1"/>
          <w:lang w:bidi="en-US"/>
        </w:rPr>
        <w:t xml:space="preserve"> – USAID).</w:t>
      </w:r>
    </w:p>
    <w:p w:rsidR="003C3B74" w:rsidRPr="000A5B2F" w:rsidRDefault="003C3B74" w:rsidP="00FE61BA">
      <w:pPr>
        <w:spacing w:after="0" w:line="240" w:lineRule="auto"/>
        <w:rPr>
          <w:rFonts w:ascii="Times New Roman" w:hAnsi="Times New Roman"/>
          <w:color w:val="000000" w:themeColor="text1"/>
          <w:lang w:bidi="en-US"/>
        </w:rPr>
      </w:pPr>
    </w:p>
    <w:p w:rsidR="003C3B74" w:rsidRPr="000A5B2F" w:rsidRDefault="003C3B74" w:rsidP="00FE61BA">
      <w:pPr>
        <w:spacing w:after="0" w:line="240" w:lineRule="auto"/>
        <w:rPr>
          <w:rFonts w:ascii="Times New Roman" w:hAnsi="Times New Roman"/>
          <w:color w:val="000000" w:themeColor="text1"/>
          <w:lang w:bidi="en-US"/>
        </w:rPr>
      </w:pPr>
      <w:r w:rsidRPr="000A5B2F">
        <w:rPr>
          <w:rFonts w:ascii="Times New Roman" w:hAnsi="Times New Roman"/>
          <w:color w:val="000000" w:themeColor="text1"/>
          <w:lang w:bidi="en-US"/>
        </w:rPr>
        <w:t>Рад Агенције у периоду 2008-2010. год. својом донацијом у вредности од 3,2 милиона УСА долара помогла је Влада Републике Јужне Кореје преко Корејске агенције за међународну сарадњу (Korean International Cooperation Agency - KOICA).</w:t>
      </w:r>
    </w:p>
    <w:p w:rsidR="003C3B74" w:rsidRPr="000A5B2F" w:rsidRDefault="003C3B74" w:rsidP="00FE61BA">
      <w:pPr>
        <w:spacing w:after="0" w:line="240" w:lineRule="auto"/>
        <w:rPr>
          <w:rFonts w:ascii="Times New Roman" w:hAnsi="Times New Roman"/>
          <w:color w:val="000000" w:themeColor="text1"/>
          <w:lang w:bidi="en-US"/>
        </w:rPr>
      </w:pPr>
    </w:p>
    <w:p w:rsidR="003C3B74" w:rsidRPr="000A5B2F" w:rsidRDefault="003C3B74" w:rsidP="00FE61BA">
      <w:pPr>
        <w:spacing w:after="0" w:line="240" w:lineRule="auto"/>
        <w:rPr>
          <w:rFonts w:ascii="Times New Roman" w:hAnsi="Times New Roman"/>
          <w:bCs/>
          <w:color w:val="000000" w:themeColor="text1"/>
          <w:lang w:bidi="en-US"/>
        </w:rPr>
      </w:pPr>
      <w:r w:rsidRPr="000A5B2F">
        <w:rPr>
          <w:rFonts w:ascii="Times New Roman" w:hAnsi="Times New Roman"/>
          <w:color w:val="000000" w:themeColor="text1"/>
          <w:lang w:bidi="en-US"/>
        </w:rPr>
        <w:t>Споразумом Републике Србије и Краљевине Норвешке закљученим 29. новембра 2013. године у Агенцији ће, донаторском подршком, бити имплементиран у току 2014/15. године Регистар привременог ограничавања права на покретање обављање привредне делатности. Истовремено са наведеним, током 2014. године реализован је и донаторски пројекат подржан од Владе Краљевине Шведске у висини од око 22.000 еура ради имплементације „ИТИЛ</w:t>
      </w:r>
      <w:r w:rsidR="001B0508">
        <w:rPr>
          <w:rFonts w:ascii="Times New Roman" w:hAnsi="Times New Roman"/>
          <w:color w:val="000000" w:themeColor="text1"/>
          <w:lang w:bidi="en-US"/>
        </w:rPr>
        <w:t>”</w:t>
      </w:r>
      <w:r w:rsidRPr="000A5B2F">
        <w:rPr>
          <w:rFonts w:ascii="Times New Roman" w:hAnsi="Times New Roman"/>
          <w:color w:val="000000" w:themeColor="text1"/>
          <w:lang w:bidi="en-US"/>
        </w:rPr>
        <w:t xml:space="preserve"> система у сектору ИТ Агенције.</w:t>
      </w:r>
    </w:p>
    <w:p w:rsidR="003C3B74" w:rsidRPr="000A5B2F" w:rsidRDefault="003C3B74" w:rsidP="00FE61BA">
      <w:pPr>
        <w:spacing w:after="0" w:line="240" w:lineRule="auto"/>
        <w:rPr>
          <w:rFonts w:ascii="Times New Roman" w:hAnsi="Times New Roman"/>
          <w:bCs/>
          <w:color w:val="000000" w:themeColor="text1"/>
          <w:lang w:bidi="en-US"/>
        </w:rPr>
      </w:pPr>
    </w:p>
    <w:p w:rsidR="003C3B74" w:rsidRPr="000A5B2F" w:rsidRDefault="003C3B74" w:rsidP="00FE61BA">
      <w:pPr>
        <w:spacing w:after="0" w:line="240" w:lineRule="auto"/>
        <w:rPr>
          <w:rFonts w:ascii="Times New Roman" w:hAnsi="Times New Roman"/>
          <w:color w:val="000000" w:themeColor="text1"/>
          <w:lang w:bidi="en-US"/>
        </w:rPr>
      </w:pPr>
      <w:r w:rsidRPr="000A5B2F">
        <w:rPr>
          <w:rFonts w:ascii="Times New Roman" w:hAnsi="Times New Roman"/>
          <w:color w:val="000000" w:themeColor="text1"/>
          <w:lang w:bidi="en-US"/>
        </w:rPr>
        <w:t>Агенција обавља Законом поверене послове и води регистре и то:</w:t>
      </w:r>
    </w:p>
    <w:p w:rsidR="003C3B74" w:rsidRPr="000A5B2F" w:rsidRDefault="003C3B74" w:rsidP="00FE61BA">
      <w:pPr>
        <w:spacing w:after="0" w:line="240" w:lineRule="auto"/>
        <w:rPr>
          <w:rFonts w:ascii="Times New Roman" w:hAnsi="Times New Roman"/>
          <w:color w:val="000000" w:themeColor="text1"/>
          <w:lang w:bidi="en-US"/>
        </w:rPr>
      </w:pP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привредних субјеката</w:t>
      </w:r>
      <w:r w:rsidRPr="000A5B2F">
        <w:rPr>
          <w:rFonts w:ascii="Times New Roman" w:hAnsi="Times New Roman"/>
          <w:color w:val="000000" w:themeColor="text1"/>
          <w:lang w:bidi="en-US"/>
        </w:rPr>
        <w:t>, који обухвата:</w:t>
      </w:r>
    </w:p>
    <w:p w:rsidR="003C3B74" w:rsidRPr="000A5B2F" w:rsidRDefault="003C3B74" w:rsidP="00FE61BA">
      <w:pPr>
        <w:widowControl w:val="0"/>
        <w:numPr>
          <w:ilvl w:val="0"/>
          <w:numId w:val="3"/>
        </w:numPr>
        <w:tabs>
          <w:tab w:val="clear" w:pos="720"/>
          <w:tab w:val="num" w:pos="993"/>
        </w:tabs>
        <w:autoSpaceDE w:val="0"/>
        <w:autoSpaceDN w:val="0"/>
        <w:adjustRightInd w:val="0"/>
        <w:spacing w:after="0" w:line="240" w:lineRule="auto"/>
        <w:ind w:left="993"/>
        <w:rPr>
          <w:rFonts w:ascii="Times New Roman" w:hAnsi="Times New Roman"/>
          <w:color w:val="000000" w:themeColor="text1"/>
          <w:lang w:bidi="en-US"/>
        </w:rPr>
      </w:pPr>
      <w:r w:rsidRPr="000A5B2F">
        <w:rPr>
          <w:rFonts w:ascii="Times New Roman" w:hAnsi="Times New Roman"/>
          <w:color w:val="000000" w:themeColor="text1"/>
          <w:lang w:bidi="en-US"/>
        </w:rPr>
        <w:t>Регистар привредних друштава који је почео са радом 31. децембра 2004. године;</w:t>
      </w:r>
    </w:p>
    <w:p w:rsidR="003C3B74" w:rsidRPr="000A5B2F" w:rsidRDefault="003C3B74" w:rsidP="00FE61BA">
      <w:pPr>
        <w:widowControl w:val="0"/>
        <w:numPr>
          <w:ilvl w:val="0"/>
          <w:numId w:val="3"/>
        </w:numPr>
        <w:tabs>
          <w:tab w:val="clear" w:pos="720"/>
          <w:tab w:val="num" w:pos="993"/>
        </w:tabs>
        <w:autoSpaceDE w:val="0"/>
        <w:autoSpaceDN w:val="0"/>
        <w:adjustRightInd w:val="0"/>
        <w:spacing w:after="0" w:line="240" w:lineRule="auto"/>
        <w:ind w:left="993"/>
        <w:rPr>
          <w:rFonts w:ascii="Times New Roman" w:hAnsi="Times New Roman"/>
          <w:color w:val="000000" w:themeColor="text1"/>
          <w:lang w:bidi="en-US"/>
        </w:rPr>
      </w:pPr>
      <w:r w:rsidRPr="000A5B2F">
        <w:rPr>
          <w:rFonts w:ascii="Times New Roman" w:hAnsi="Times New Roman"/>
          <w:color w:val="000000" w:themeColor="text1"/>
          <w:lang w:bidi="en-US"/>
        </w:rPr>
        <w:t>Регистар предузетника, који је почео са радом 01. јануара 2006. године и</w:t>
      </w:r>
    </w:p>
    <w:p w:rsidR="003C3B74" w:rsidRPr="000A5B2F" w:rsidRDefault="003C3B74" w:rsidP="00FE61BA">
      <w:pPr>
        <w:widowControl w:val="0"/>
        <w:numPr>
          <w:ilvl w:val="0"/>
          <w:numId w:val="3"/>
        </w:numPr>
        <w:tabs>
          <w:tab w:val="clear" w:pos="720"/>
          <w:tab w:val="num" w:pos="993"/>
        </w:tabs>
        <w:autoSpaceDE w:val="0"/>
        <w:autoSpaceDN w:val="0"/>
        <w:adjustRightInd w:val="0"/>
        <w:spacing w:after="0" w:line="240" w:lineRule="auto"/>
        <w:ind w:left="993"/>
        <w:rPr>
          <w:rFonts w:ascii="Times New Roman" w:hAnsi="Times New Roman"/>
          <w:color w:val="000000" w:themeColor="text1"/>
          <w:lang w:bidi="en-US"/>
        </w:rPr>
      </w:pPr>
      <w:r w:rsidRPr="000A5B2F">
        <w:rPr>
          <w:rFonts w:ascii="Times New Roman" w:hAnsi="Times New Roman"/>
          <w:color w:val="000000" w:themeColor="text1"/>
          <w:lang w:bidi="en-US"/>
        </w:rPr>
        <w:t xml:space="preserve">регистрацију финансијских извештаја, од 01. јануара 2006. године до 01.01.2010. године; </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финансијског лизинга</w:t>
      </w:r>
      <w:r w:rsidRPr="000A5B2F">
        <w:rPr>
          <w:rFonts w:ascii="Times New Roman" w:hAnsi="Times New Roman"/>
          <w:color w:val="000000" w:themeColor="text1"/>
          <w:lang w:bidi="en-US"/>
        </w:rPr>
        <w:t>,од 31. децембра 2004.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заложног права</w:t>
      </w:r>
      <w:r w:rsidRPr="000A5B2F">
        <w:rPr>
          <w:rFonts w:ascii="Times New Roman" w:hAnsi="Times New Roman"/>
          <w:color w:val="000000" w:themeColor="text1"/>
          <w:lang w:bidi="en-US"/>
        </w:rPr>
        <w:t xml:space="preserve"> на покретним стварима и правима, од 15. августа 2005.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 xml:space="preserve">Регистар </w:t>
      </w:r>
      <w:r w:rsidR="000C1E9A" w:rsidRPr="000A5B2F">
        <w:rPr>
          <w:rFonts w:ascii="Times New Roman" w:hAnsi="Times New Roman"/>
          <w:b/>
          <w:color w:val="000000" w:themeColor="text1"/>
          <w:lang w:bidi="en-US"/>
        </w:rPr>
        <w:t>медија</w:t>
      </w:r>
      <w:r w:rsidRPr="000A5B2F">
        <w:rPr>
          <w:rFonts w:ascii="Times New Roman" w:hAnsi="Times New Roman"/>
          <w:color w:val="000000" w:themeColor="text1"/>
          <w:lang w:bidi="en-US"/>
        </w:rPr>
        <w:t xml:space="preserve">, </w:t>
      </w:r>
      <w:r w:rsidR="000C1E9A" w:rsidRPr="000A5B2F">
        <w:rPr>
          <w:rFonts w:ascii="Times New Roman" w:hAnsi="Times New Roman"/>
          <w:color w:val="000000" w:themeColor="text1"/>
          <w:lang w:bidi="en-US"/>
        </w:rPr>
        <w:t xml:space="preserve">од 13.02.2015. године којим је замењен Регистар јавних гласила, </w:t>
      </w:r>
      <w:r w:rsidRPr="000A5B2F">
        <w:rPr>
          <w:rFonts w:ascii="Times New Roman" w:hAnsi="Times New Roman"/>
          <w:color w:val="000000" w:themeColor="text1"/>
          <w:lang w:bidi="en-US"/>
        </w:rPr>
        <w:t>од 14. октобра 2009.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удружења</w:t>
      </w:r>
      <w:r w:rsidRPr="000A5B2F">
        <w:rPr>
          <w:rFonts w:ascii="Times New Roman" w:hAnsi="Times New Roman"/>
          <w:color w:val="000000" w:themeColor="text1"/>
          <w:lang w:bidi="en-US"/>
        </w:rPr>
        <w:t>, од 22. октобра 2009.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страних удружења</w:t>
      </w:r>
      <w:r w:rsidRPr="000A5B2F">
        <w:rPr>
          <w:rFonts w:ascii="Times New Roman" w:hAnsi="Times New Roman"/>
          <w:color w:val="000000" w:themeColor="text1"/>
          <w:lang w:bidi="en-US"/>
        </w:rPr>
        <w:t>, од 22. октобра 2009.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туризма</w:t>
      </w:r>
      <w:r w:rsidRPr="000A5B2F">
        <w:rPr>
          <w:rFonts w:ascii="Times New Roman" w:hAnsi="Times New Roman"/>
          <w:color w:val="000000" w:themeColor="text1"/>
          <w:lang w:bidi="en-US"/>
        </w:rPr>
        <w:t>, од 1. јануара 2010.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стечајних маса</w:t>
      </w:r>
      <w:r w:rsidRPr="000A5B2F">
        <w:rPr>
          <w:rFonts w:ascii="Times New Roman" w:hAnsi="Times New Roman"/>
          <w:color w:val="000000" w:themeColor="text1"/>
          <w:lang w:bidi="en-US"/>
        </w:rPr>
        <w:t>, од 1. јануара 2010.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финансијских извештаја и података о бонитету</w:t>
      </w:r>
      <w:r w:rsidRPr="000A5B2F">
        <w:rPr>
          <w:rFonts w:ascii="Times New Roman" w:hAnsi="Times New Roman"/>
          <w:color w:val="000000" w:themeColor="text1"/>
          <w:lang w:bidi="en-US"/>
        </w:rPr>
        <w:t xml:space="preserve"> </w:t>
      </w:r>
      <w:r w:rsidRPr="000A5B2F">
        <w:rPr>
          <w:rFonts w:ascii="Times New Roman" w:hAnsi="Times New Roman"/>
          <w:b/>
          <w:color w:val="000000" w:themeColor="text1"/>
          <w:lang w:bidi="en-US"/>
        </w:rPr>
        <w:t>правних лица и предузетника</w:t>
      </w:r>
      <w:r w:rsidRPr="000A5B2F">
        <w:rPr>
          <w:rFonts w:ascii="Times New Roman" w:hAnsi="Times New Roman"/>
          <w:color w:val="000000" w:themeColor="text1"/>
          <w:lang w:bidi="en-US"/>
        </w:rPr>
        <w:t>, од 1. јануара 2010.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мера и подстицаја регионалног развоја</w:t>
      </w:r>
      <w:r w:rsidRPr="000A5B2F">
        <w:rPr>
          <w:rFonts w:ascii="Times New Roman" w:hAnsi="Times New Roman"/>
          <w:color w:val="000000" w:themeColor="text1"/>
          <w:lang w:bidi="en-US"/>
        </w:rPr>
        <w:t xml:space="preserve">, од 1. фебруара 2011. године; </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 xml:space="preserve">Регистар задужбина и фондација, </w:t>
      </w:r>
      <w:r w:rsidRPr="000A5B2F">
        <w:rPr>
          <w:rFonts w:ascii="Times New Roman" w:hAnsi="Times New Roman"/>
          <w:color w:val="000000" w:themeColor="text1"/>
          <w:lang w:bidi="en-US"/>
        </w:rPr>
        <w:t xml:space="preserve">од 01. марта 2011. године; </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представништава страних фондација и задужбина</w:t>
      </w:r>
      <w:r w:rsidRPr="000A5B2F">
        <w:rPr>
          <w:rFonts w:ascii="Times New Roman" w:hAnsi="Times New Roman"/>
          <w:color w:val="000000" w:themeColor="text1"/>
          <w:lang w:bidi="en-US"/>
        </w:rPr>
        <w:t>, од 1. марта 2011.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удружења, друштава и савеза у области спорта</w:t>
      </w:r>
      <w:r w:rsidRPr="000A5B2F">
        <w:rPr>
          <w:rFonts w:ascii="Times New Roman" w:hAnsi="Times New Roman"/>
          <w:color w:val="000000" w:themeColor="text1"/>
          <w:lang w:bidi="en-US"/>
        </w:rPr>
        <w:t>, од 23.09.2011.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судских забрана</w:t>
      </w:r>
      <w:r w:rsidRPr="000A5B2F">
        <w:rPr>
          <w:rFonts w:ascii="Times New Roman" w:hAnsi="Times New Roman"/>
          <w:color w:val="000000" w:themeColor="text1"/>
          <w:lang w:bidi="en-US"/>
        </w:rPr>
        <w:t>, од 17.09.2011.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комора</w:t>
      </w:r>
      <w:r w:rsidRPr="000A5B2F">
        <w:rPr>
          <w:rFonts w:ascii="Times New Roman" w:hAnsi="Times New Roman"/>
          <w:color w:val="000000" w:themeColor="text1"/>
          <w:lang w:bidi="en-US"/>
        </w:rPr>
        <w:t>, од 01.01.2013.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 xml:space="preserve">Регистар понуђача, </w:t>
      </w:r>
      <w:r w:rsidRPr="000A5B2F">
        <w:rPr>
          <w:rFonts w:ascii="Times New Roman" w:hAnsi="Times New Roman"/>
          <w:color w:val="000000" w:themeColor="text1"/>
          <w:lang w:bidi="en-US"/>
        </w:rPr>
        <w:t>од 01.09.2013. године;</w:t>
      </w:r>
    </w:p>
    <w:p w:rsidR="003C3B74" w:rsidRPr="000A5B2F" w:rsidRDefault="003C3B74"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 xml:space="preserve">Регистар факторинга, </w:t>
      </w:r>
      <w:r w:rsidRPr="000A5B2F">
        <w:rPr>
          <w:rFonts w:ascii="Times New Roman" w:hAnsi="Times New Roman"/>
          <w:color w:val="000000" w:themeColor="text1"/>
          <w:lang w:bidi="en-US"/>
        </w:rPr>
        <w:t>од 22.10.2013. године;</w:t>
      </w:r>
    </w:p>
    <w:p w:rsidR="000C1E9A" w:rsidRPr="000A5B2F" w:rsidRDefault="000C1E9A" w:rsidP="00FE61BA">
      <w:pPr>
        <w:widowControl w:val="0"/>
        <w:numPr>
          <w:ilvl w:val="0"/>
          <w:numId w:val="2"/>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0A5B2F">
        <w:rPr>
          <w:rFonts w:ascii="Times New Roman" w:hAnsi="Times New Roman"/>
          <w:b/>
          <w:color w:val="000000" w:themeColor="text1"/>
          <w:lang w:bidi="en-US"/>
        </w:rPr>
        <w:t>Регистар уговора о финансирању пољопривредне производње,</w:t>
      </w:r>
      <w:r w:rsidRPr="000A5B2F">
        <w:rPr>
          <w:rFonts w:ascii="Times New Roman" w:hAnsi="Times New Roman"/>
          <w:color w:val="000000" w:themeColor="text1"/>
          <w:lang w:bidi="en-US"/>
        </w:rPr>
        <w:t xml:space="preserve"> од 01.06.2015. године.</w:t>
      </w:r>
    </w:p>
    <w:p w:rsidR="004E7F59" w:rsidRPr="000A5B2F" w:rsidRDefault="004E7F59" w:rsidP="00FE61BA">
      <w:pPr>
        <w:widowControl w:val="0"/>
        <w:autoSpaceDE w:val="0"/>
        <w:autoSpaceDN w:val="0"/>
        <w:adjustRightInd w:val="0"/>
        <w:spacing w:after="0" w:line="240" w:lineRule="auto"/>
        <w:rPr>
          <w:rFonts w:ascii="Times New Roman" w:hAnsi="Times New Roman"/>
          <w:color w:val="000000" w:themeColor="text1"/>
          <w:lang w:bidi="en-US"/>
        </w:rPr>
      </w:pPr>
    </w:p>
    <w:p w:rsidR="00B25D79" w:rsidRPr="000A5B2F" w:rsidRDefault="00B25D79" w:rsidP="00FE61BA">
      <w:pPr>
        <w:widowControl w:val="0"/>
        <w:autoSpaceDE w:val="0"/>
        <w:autoSpaceDN w:val="0"/>
        <w:adjustRightInd w:val="0"/>
        <w:spacing w:after="0" w:line="240" w:lineRule="auto"/>
        <w:rPr>
          <w:rFonts w:ascii="Times New Roman" w:hAnsi="Times New Roman"/>
          <w:color w:val="000000" w:themeColor="text1"/>
          <w:lang w:bidi="en-US"/>
        </w:rPr>
      </w:pPr>
    </w:p>
    <w:p w:rsidR="00B25D79" w:rsidRPr="000A5B2F" w:rsidRDefault="00B25D79" w:rsidP="00FE61BA">
      <w:pPr>
        <w:widowControl w:val="0"/>
        <w:autoSpaceDE w:val="0"/>
        <w:autoSpaceDN w:val="0"/>
        <w:adjustRightInd w:val="0"/>
        <w:spacing w:after="0" w:line="240" w:lineRule="auto"/>
        <w:rPr>
          <w:rFonts w:ascii="Times New Roman" w:hAnsi="Times New Roman"/>
          <w:color w:val="000000" w:themeColor="text1"/>
          <w:lang w:bidi="en-US"/>
        </w:rPr>
      </w:pPr>
    </w:p>
    <w:p w:rsidR="00B25D79" w:rsidRPr="000A5B2F" w:rsidRDefault="00B25D79" w:rsidP="00FE61BA">
      <w:pPr>
        <w:widowControl w:val="0"/>
        <w:autoSpaceDE w:val="0"/>
        <w:autoSpaceDN w:val="0"/>
        <w:adjustRightInd w:val="0"/>
        <w:spacing w:after="0" w:line="240" w:lineRule="auto"/>
        <w:rPr>
          <w:rFonts w:ascii="Times New Roman" w:hAnsi="Times New Roman"/>
          <w:color w:val="000000" w:themeColor="text1"/>
          <w:lang w:bidi="en-US"/>
        </w:rPr>
      </w:pPr>
      <w:r w:rsidRPr="000A5B2F">
        <w:rPr>
          <w:noProof/>
          <w:lang w:val="en-US"/>
        </w:rPr>
        <w:lastRenderedPageBreak/>
        <w:drawing>
          <wp:inline distT="0" distB="0" distL="0" distR="0">
            <wp:extent cx="6030595" cy="3749763"/>
            <wp:effectExtent l="19050" t="0" r="825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6030595" cy="3749763"/>
                    </a:xfrm>
                    <a:prstGeom prst="rect">
                      <a:avLst/>
                    </a:prstGeom>
                    <a:noFill/>
                    <a:ln w="9525">
                      <a:noFill/>
                      <a:miter lim="800000"/>
                      <a:headEnd/>
                      <a:tailEnd/>
                    </a:ln>
                  </pic:spPr>
                </pic:pic>
              </a:graphicData>
            </a:graphic>
          </wp:inline>
        </w:drawing>
      </w:r>
    </w:p>
    <w:p w:rsidR="00B25D79" w:rsidRPr="000A5B2F" w:rsidRDefault="00B25D79" w:rsidP="00FE61BA">
      <w:pPr>
        <w:widowControl w:val="0"/>
        <w:autoSpaceDE w:val="0"/>
        <w:autoSpaceDN w:val="0"/>
        <w:adjustRightInd w:val="0"/>
        <w:spacing w:after="0" w:line="240" w:lineRule="auto"/>
        <w:rPr>
          <w:rFonts w:ascii="Times New Roman" w:hAnsi="Times New Roman"/>
          <w:color w:val="000000" w:themeColor="text1"/>
          <w:lang w:bidi="en-US"/>
        </w:rPr>
      </w:pPr>
    </w:p>
    <w:p w:rsidR="00B25D79" w:rsidRPr="000A5B2F" w:rsidRDefault="00B25D79" w:rsidP="00FE61BA">
      <w:pPr>
        <w:widowControl w:val="0"/>
        <w:autoSpaceDE w:val="0"/>
        <w:autoSpaceDN w:val="0"/>
        <w:adjustRightInd w:val="0"/>
        <w:spacing w:after="0" w:line="240" w:lineRule="auto"/>
        <w:rPr>
          <w:rFonts w:ascii="Times New Roman" w:hAnsi="Times New Roman"/>
          <w:color w:val="000000" w:themeColor="text1"/>
          <w:lang w:bidi="en-US"/>
        </w:rPr>
      </w:pPr>
    </w:p>
    <w:p w:rsidR="003C3B74" w:rsidRPr="000A5B2F" w:rsidRDefault="003C3B74" w:rsidP="00FE61BA">
      <w:pPr>
        <w:spacing w:after="0" w:line="240" w:lineRule="auto"/>
        <w:rPr>
          <w:rFonts w:ascii="Times New Roman" w:hAnsi="Times New Roman"/>
          <w:b/>
          <w:color w:val="000000" w:themeColor="text1"/>
          <w:lang w:bidi="en-US"/>
        </w:rPr>
      </w:pPr>
      <w:bookmarkStart w:id="23" w:name="_Toc249332485"/>
      <w:bookmarkStart w:id="24" w:name="_Toc280094841"/>
      <w:r w:rsidRPr="000A5B2F">
        <w:rPr>
          <w:rFonts w:ascii="Times New Roman" w:hAnsi="Times New Roman"/>
          <w:b/>
          <w:bCs/>
          <w:color w:val="000000" w:themeColor="text1"/>
          <w:lang w:bidi="en-US"/>
        </w:rPr>
        <w:t>Организациона и управљачка структура Агенције</w:t>
      </w:r>
      <w:bookmarkEnd w:id="23"/>
      <w:bookmarkEnd w:id="24"/>
      <w:r w:rsidRPr="000A5B2F">
        <w:rPr>
          <w:rFonts w:ascii="Times New Roman" w:hAnsi="Times New Roman"/>
          <w:b/>
          <w:bCs/>
          <w:color w:val="000000" w:themeColor="text1"/>
          <w:lang w:bidi="en-US"/>
        </w:rPr>
        <w:t xml:space="preserve"> </w:t>
      </w:r>
    </w:p>
    <w:p w:rsidR="003C3B74" w:rsidRPr="000A5B2F" w:rsidRDefault="003C3B74" w:rsidP="00FE61BA">
      <w:pPr>
        <w:spacing w:after="0" w:line="240" w:lineRule="auto"/>
        <w:rPr>
          <w:rFonts w:ascii="Times New Roman" w:hAnsi="Times New Roman"/>
          <w:color w:val="000000" w:themeColor="text1"/>
          <w:lang w:bidi="en-US"/>
        </w:rPr>
      </w:pPr>
    </w:p>
    <w:p w:rsidR="003C3B74" w:rsidRPr="000A5B2F" w:rsidRDefault="003C3B74" w:rsidP="00FE61BA">
      <w:pPr>
        <w:spacing w:after="0" w:line="240" w:lineRule="auto"/>
        <w:rPr>
          <w:rFonts w:ascii="Times New Roman" w:hAnsi="Times New Roman"/>
          <w:color w:val="000000" w:themeColor="text1"/>
          <w:lang w:bidi="en-US"/>
        </w:rPr>
      </w:pPr>
      <w:r w:rsidRPr="000A5B2F">
        <w:rPr>
          <w:rFonts w:ascii="Times New Roman" w:hAnsi="Times New Roman"/>
          <w:color w:val="000000" w:themeColor="text1"/>
          <w:lang w:bidi="en-US"/>
        </w:rPr>
        <w:t xml:space="preserve">Органи Агенције су управни одбор и директор. </w:t>
      </w:r>
    </w:p>
    <w:p w:rsidR="003C3B74" w:rsidRPr="000A5B2F" w:rsidRDefault="003C3B74" w:rsidP="00FE61BA">
      <w:pPr>
        <w:spacing w:after="0" w:line="240" w:lineRule="auto"/>
        <w:rPr>
          <w:rFonts w:ascii="Times New Roman" w:hAnsi="Times New Roman"/>
          <w:color w:val="000000" w:themeColor="text1"/>
          <w:lang w:bidi="en-US"/>
        </w:rPr>
      </w:pPr>
    </w:p>
    <w:p w:rsidR="003C3B74" w:rsidRPr="000A5B2F" w:rsidRDefault="00441F9A" w:rsidP="00FE61BA">
      <w:pPr>
        <w:spacing w:after="0" w:line="240" w:lineRule="auto"/>
        <w:rPr>
          <w:rFonts w:ascii="Times New Roman" w:hAnsi="Times New Roman"/>
          <w:color w:val="000000" w:themeColor="text1"/>
          <w:lang w:bidi="en-US"/>
        </w:rPr>
      </w:pPr>
      <w:r w:rsidRPr="000A5B2F">
        <w:rPr>
          <w:rFonts w:ascii="Times New Roman" w:hAnsi="Times New Roman"/>
          <w:color w:val="000000" w:themeColor="text1"/>
        </w:rPr>
        <w:t>Председник Управног одбора је Велибор Самарџић, дипл. правник из Београда (именован је за председника Управног одбора решењем Владе 24 број 119-13971/2014 од 05.11.2014. године, „Службени гласник РС</w:t>
      </w:r>
      <w:r w:rsidR="001B0508">
        <w:rPr>
          <w:rFonts w:ascii="Times New Roman" w:hAnsi="Times New Roman"/>
          <w:color w:val="000000" w:themeColor="text1"/>
        </w:rPr>
        <w:t>”</w:t>
      </w:r>
      <w:r w:rsidRPr="000A5B2F">
        <w:rPr>
          <w:rFonts w:ascii="Times New Roman" w:hAnsi="Times New Roman"/>
          <w:color w:val="000000" w:themeColor="text1"/>
        </w:rPr>
        <w:t>, број 121/14), а чланови Управног одбора су: Живојин Вулетић, дипл. правник из Београда (Решење Владе 24 број 119-5556/2014 од 13.06.2014. године, „Службени гласник РС</w:t>
      </w:r>
      <w:r w:rsidR="001B0508">
        <w:rPr>
          <w:rFonts w:ascii="Times New Roman" w:hAnsi="Times New Roman"/>
          <w:color w:val="000000" w:themeColor="text1"/>
        </w:rPr>
        <w:t>”</w:t>
      </w:r>
      <w:r w:rsidRPr="000A5B2F">
        <w:rPr>
          <w:rFonts w:ascii="Times New Roman" w:hAnsi="Times New Roman"/>
          <w:color w:val="000000" w:themeColor="text1"/>
        </w:rPr>
        <w:t>, број 62/14), Миодраг Грдинић, дипл. правник из Београда (Решење Владе 24 број 119-14383/2014 од 14.11.2014. године, „Службени гласник РС</w:t>
      </w:r>
      <w:r w:rsidR="001B0508">
        <w:rPr>
          <w:rFonts w:ascii="Times New Roman" w:hAnsi="Times New Roman"/>
          <w:color w:val="000000" w:themeColor="text1"/>
        </w:rPr>
        <w:t>”</w:t>
      </w:r>
      <w:r w:rsidRPr="000A5B2F">
        <w:rPr>
          <w:rFonts w:ascii="Times New Roman" w:hAnsi="Times New Roman"/>
          <w:color w:val="000000" w:themeColor="text1"/>
        </w:rPr>
        <w:t>, број 125/14), Зоран Драгићевић, дипл. инжењер пољопривреде из Београда (Решење Владе 24 број 119-2210/2013 од 14.03.2013. године, „Службени гласник РС</w:t>
      </w:r>
      <w:r w:rsidR="001B0508">
        <w:rPr>
          <w:rFonts w:ascii="Times New Roman" w:hAnsi="Times New Roman"/>
          <w:color w:val="000000" w:themeColor="text1"/>
        </w:rPr>
        <w:t>”</w:t>
      </w:r>
      <w:r w:rsidRPr="000A5B2F">
        <w:rPr>
          <w:rFonts w:ascii="Times New Roman" w:hAnsi="Times New Roman"/>
          <w:color w:val="000000" w:themeColor="text1"/>
        </w:rPr>
        <w:t>, број 25/13)</w:t>
      </w:r>
      <w:r w:rsidR="00801DD9" w:rsidRPr="000A5B2F">
        <w:rPr>
          <w:rFonts w:ascii="Times New Roman" w:hAnsi="Times New Roman"/>
          <w:color w:val="000000" w:themeColor="text1"/>
        </w:rPr>
        <w:t xml:space="preserve"> и Филип Катић</w:t>
      </w:r>
      <w:r w:rsidR="007F7510" w:rsidRPr="000A5B2F">
        <w:rPr>
          <w:rFonts w:ascii="Times New Roman" w:hAnsi="Times New Roman"/>
          <w:color w:val="000000" w:themeColor="text1"/>
        </w:rPr>
        <w:t xml:space="preserve">, дипл. правник из Београда (Решење Владе 24 број 119-250/2015 од 15.01.2015. године, </w:t>
      </w:r>
      <w:r w:rsidR="001B0508">
        <w:rPr>
          <w:rFonts w:ascii="Times New Roman" w:hAnsi="Times New Roman"/>
          <w:color w:val="000000" w:themeColor="text1"/>
        </w:rPr>
        <w:t>”</w:t>
      </w:r>
      <w:r w:rsidR="007F7510" w:rsidRPr="000A5B2F">
        <w:rPr>
          <w:rFonts w:ascii="Times New Roman" w:hAnsi="Times New Roman"/>
          <w:color w:val="000000" w:themeColor="text1"/>
        </w:rPr>
        <w:t>Службени гласник РС</w:t>
      </w:r>
      <w:r w:rsidR="001B0508">
        <w:rPr>
          <w:rFonts w:ascii="Times New Roman" w:hAnsi="Times New Roman"/>
          <w:color w:val="000000" w:themeColor="text1"/>
        </w:rPr>
        <w:t>”</w:t>
      </w:r>
      <w:r w:rsidR="007F7510" w:rsidRPr="000A5B2F">
        <w:rPr>
          <w:rFonts w:ascii="Times New Roman" w:hAnsi="Times New Roman"/>
          <w:color w:val="000000" w:themeColor="text1"/>
        </w:rPr>
        <w:t>, бр. 04/15).</w:t>
      </w:r>
    </w:p>
    <w:p w:rsidR="003C3B74" w:rsidRPr="000A5B2F" w:rsidRDefault="003C3B74" w:rsidP="00FE61BA">
      <w:pPr>
        <w:spacing w:after="0" w:line="240" w:lineRule="auto"/>
        <w:rPr>
          <w:rFonts w:ascii="Times New Roman" w:hAnsi="Times New Roman"/>
          <w:color w:val="000000" w:themeColor="text1"/>
          <w:lang w:bidi="en-US"/>
        </w:rPr>
      </w:pPr>
    </w:p>
    <w:p w:rsidR="00A51934" w:rsidRPr="000A5B2F" w:rsidRDefault="003C3B74" w:rsidP="00FE61BA">
      <w:pPr>
        <w:spacing w:after="0" w:line="240" w:lineRule="auto"/>
        <w:rPr>
          <w:rFonts w:ascii="Times New Roman" w:hAnsi="Times New Roman"/>
          <w:color w:val="000000" w:themeColor="text1"/>
          <w:lang w:bidi="en-US"/>
        </w:rPr>
      </w:pPr>
      <w:r w:rsidRPr="000A5B2F">
        <w:rPr>
          <w:rFonts w:ascii="Times New Roman" w:hAnsi="Times New Roman"/>
          <w:color w:val="000000" w:themeColor="text1"/>
          <w:lang w:bidi="en-US"/>
        </w:rPr>
        <w:t>Директора Агенције именује и разрешава Вл</w:t>
      </w:r>
      <w:r w:rsidR="00A51934" w:rsidRPr="000A5B2F">
        <w:rPr>
          <w:rFonts w:ascii="Times New Roman" w:hAnsi="Times New Roman"/>
          <w:color w:val="000000" w:themeColor="text1"/>
          <w:lang w:bidi="en-US"/>
        </w:rPr>
        <w:t>ада на предлог Управног одбора.</w:t>
      </w:r>
    </w:p>
    <w:p w:rsidR="00A51934" w:rsidRPr="000A5B2F" w:rsidRDefault="00A51934" w:rsidP="00FE61BA">
      <w:pPr>
        <w:spacing w:after="0" w:line="240" w:lineRule="auto"/>
        <w:rPr>
          <w:rFonts w:ascii="Times New Roman" w:hAnsi="Times New Roman"/>
          <w:color w:val="000000" w:themeColor="text1"/>
          <w:lang w:bidi="en-US"/>
        </w:rPr>
      </w:pPr>
    </w:p>
    <w:p w:rsidR="003C3B74" w:rsidRPr="000A5B2F" w:rsidRDefault="003C3B74" w:rsidP="00FE61BA">
      <w:pPr>
        <w:spacing w:after="0" w:line="240" w:lineRule="auto"/>
        <w:rPr>
          <w:rFonts w:ascii="Times New Roman" w:hAnsi="Times New Roman"/>
          <w:color w:val="000000" w:themeColor="text1"/>
          <w:lang w:bidi="en-US"/>
        </w:rPr>
      </w:pPr>
      <w:r w:rsidRPr="000A5B2F">
        <w:rPr>
          <w:rFonts w:ascii="Times New Roman" w:hAnsi="Times New Roman"/>
          <w:color w:val="000000" w:themeColor="text1"/>
          <w:lang w:bidi="en-US"/>
        </w:rPr>
        <w:t>Директор Агенције, Звонко Обрадовић, изабран је на јавном конкур</w:t>
      </w:r>
      <w:r w:rsidR="00441F9A" w:rsidRPr="000A5B2F">
        <w:rPr>
          <w:rFonts w:ascii="Times New Roman" w:hAnsi="Times New Roman"/>
          <w:color w:val="000000" w:themeColor="text1"/>
          <w:lang w:bidi="en-US"/>
        </w:rPr>
        <w:t>су крајем новембра 2012. године</w:t>
      </w:r>
      <w:r w:rsidRPr="000A5B2F">
        <w:rPr>
          <w:rFonts w:ascii="Times New Roman" w:hAnsi="Times New Roman"/>
          <w:color w:val="000000" w:themeColor="text1"/>
          <w:lang w:bidi="en-US"/>
        </w:rPr>
        <w:t xml:space="preserve"> и именован решењем Владе </w:t>
      </w:r>
      <w:r w:rsidRPr="000A5B2F">
        <w:rPr>
          <w:rFonts w:ascii="Times New Roman" w:hAnsi="Times New Roman"/>
          <w:color w:val="000000" w:themeColor="text1"/>
        </w:rPr>
        <w:t xml:space="preserve">24 број 119-8261/2012 дана 28.11.2012. године, </w:t>
      </w:r>
      <w:r w:rsidRPr="000A5B2F">
        <w:rPr>
          <w:rFonts w:ascii="Times New Roman" w:hAnsi="Times New Roman"/>
          <w:color w:val="000000" w:themeColor="text1"/>
          <w:lang w:bidi="en-US"/>
        </w:rPr>
        <w:t xml:space="preserve">на нови мандатни период од 5 година. </w:t>
      </w:r>
    </w:p>
    <w:p w:rsidR="003C3B74" w:rsidRPr="000A5B2F" w:rsidRDefault="003C3B74" w:rsidP="00FE61BA">
      <w:pPr>
        <w:spacing w:after="0" w:line="240" w:lineRule="auto"/>
        <w:rPr>
          <w:rFonts w:ascii="Times New Roman" w:hAnsi="Times New Roman"/>
          <w:color w:val="000000" w:themeColor="text1"/>
          <w:lang w:bidi="en-US"/>
        </w:rPr>
      </w:pPr>
    </w:p>
    <w:p w:rsidR="003C3B74" w:rsidRPr="000A5B2F" w:rsidRDefault="003C3B74" w:rsidP="00FE61BA">
      <w:pPr>
        <w:spacing w:after="0" w:line="240" w:lineRule="auto"/>
        <w:rPr>
          <w:rFonts w:ascii="Times New Roman" w:hAnsi="Times New Roman"/>
          <w:color w:val="000000" w:themeColor="text1"/>
          <w:lang w:bidi="en-US"/>
        </w:rPr>
      </w:pPr>
      <w:r w:rsidRPr="000A5B2F">
        <w:rPr>
          <w:rFonts w:ascii="Times New Roman" w:hAnsi="Times New Roman"/>
          <w:color w:val="000000" w:themeColor="text1"/>
          <w:lang w:bidi="en-US"/>
        </w:rPr>
        <w:t>Регистре воде регистратори, именовани од стране Управног одбора Агенције, уз претходну сагласност Владе. Исто лице може поново, по истеку мандата, бити именовано за регистратора. Сходно флексибилном законском моделу којим се уређује поступак именовања регистратора, једно лице може водити више регистара из сродних области чиме се избегава умножавање функција али и значајно олакшава интеграција између функција вођења регистара и заједничких функција Агенција.</w:t>
      </w:r>
    </w:p>
    <w:p w:rsidR="003C3B74" w:rsidRPr="000A5B2F" w:rsidRDefault="003C3B74" w:rsidP="00FE61BA">
      <w:pPr>
        <w:spacing w:after="0" w:line="240" w:lineRule="auto"/>
        <w:rPr>
          <w:rFonts w:ascii="Times New Roman" w:hAnsi="Times New Roman"/>
          <w:color w:val="000000" w:themeColor="text1"/>
          <w:lang w:bidi="en-US"/>
        </w:rPr>
      </w:pPr>
    </w:p>
    <w:p w:rsidR="003C3B74" w:rsidRPr="000A5B2F" w:rsidRDefault="003C3B74" w:rsidP="00FE61BA">
      <w:pPr>
        <w:spacing w:after="0" w:line="240" w:lineRule="auto"/>
        <w:rPr>
          <w:rFonts w:ascii="Times New Roman" w:hAnsi="Times New Roman"/>
          <w:color w:val="000000" w:themeColor="text1"/>
          <w:lang w:bidi="en-US"/>
        </w:rPr>
      </w:pPr>
      <w:r w:rsidRPr="000A5B2F">
        <w:rPr>
          <w:rFonts w:ascii="Times New Roman" w:hAnsi="Times New Roman"/>
          <w:color w:val="000000" w:themeColor="text1"/>
          <w:lang w:bidi="en-US"/>
        </w:rPr>
        <w:t xml:space="preserve">Регистратори Агенције </w:t>
      </w:r>
      <w:r w:rsidR="00056523" w:rsidRPr="000A5B2F">
        <w:rPr>
          <w:rFonts w:ascii="Times New Roman" w:hAnsi="Times New Roman"/>
          <w:color w:val="000000" w:themeColor="text1"/>
          <w:lang w:bidi="en-US"/>
        </w:rPr>
        <w:t xml:space="preserve">су </w:t>
      </w:r>
      <w:r w:rsidRPr="000A5B2F">
        <w:rPr>
          <w:rFonts w:ascii="Times New Roman" w:hAnsi="Times New Roman"/>
          <w:color w:val="000000" w:themeColor="text1"/>
          <w:lang w:bidi="en-US"/>
        </w:rPr>
        <w:t>у свом раду независни а овлашћења и надлежност им је детаљно прецизирана Законом о Агенцији за привредне регистре и Законом о поступку регистрације у Агенцији за привредне регистре.</w:t>
      </w:r>
    </w:p>
    <w:p w:rsidR="003C3B74" w:rsidRPr="000A5B2F" w:rsidRDefault="003C3B74" w:rsidP="00FE61BA">
      <w:pPr>
        <w:spacing w:after="0" w:line="240" w:lineRule="auto"/>
        <w:rPr>
          <w:rFonts w:ascii="Times New Roman" w:hAnsi="Times New Roman"/>
          <w:color w:val="000000" w:themeColor="text1"/>
          <w:lang w:bidi="en-US"/>
        </w:rPr>
      </w:pPr>
    </w:p>
    <w:p w:rsidR="003C3B74" w:rsidRPr="000A5B2F" w:rsidRDefault="003C3B74" w:rsidP="00FE61BA">
      <w:pPr>
        <w:spacing w:after="0" w:line="240" w:lineRule="auto"/>
        <w:rPr>
          <w:rFonts w:ascii="Times New Roman" w:hAnsi="Times New Roman"/>
          <w:color w:val="000000" w:themeColor="text1"/>
        </w:rPr>
      </w:pPr>
      <w:r w:rsidRPr="000A5B2F">
        <w:rPr>
          <w:rFonts w:ascii="Times New Roman" w:hAnsi="Times New Roman"/>
          <w:b/>
          <w:color w:val="000000" w:themeColor="text1"/>
          <w:lang w:bidi="en-US"/>
        </w:rPr>
        <w:t>Миладин Маглов</w:t>
      </w:r>
      <w:r w:rsidRPr="000A5B2F">
        <w:rPr>
          <w:rFonts w:ascii="Times New Roman" w:hAnsi="Times New Roman"/>
          <w:color w:val="000000" w:themeColor="text1"/>
          <w:lang w:bidi="en-US"/>
        </w:rPr>
        <w:t xml:space="preserve">, од оснивања Агенције води Регистар привредних субјеката, а трећи пут је именован за регистратора Одлуком управног одбора број </w:t>
      </w:r>
      <w:r w:rsidRPr="000A5B2F">
        <w:rPr>
          <w:rFonts w:ascii="Times New Roman" w:hAnsi="Times New Roman"/>
          <w:color w:val="000000" w:themeColor="text1"/>
        </w:rPr>
        <w:t>10-5-42/12 од 15.11.2012. године по претходно прибављеној сагласности Владе 24 број 119-7296/2012 од 02.11.2012. године. Миладин Маглов, по одлуци управног одбора, осим Регистра привре</w:t>
      </w:r>
      <w:r w:rsidR="00056523" w:rsidRPr="000A5B2F">
        <w:rPr>
          <w:rFonts w:ascii="Times New Roman" w:hAnsi="Times New Roman"/>
          <w:color w:val="000000" w:themeColor="text1"/>
        </w:rPr>
        <w:t>дних субјеката води и регистре медија</w:t>
      </w:r>
      <w:r w:rsidRPr="000A5B2F">
        <w:rPr>
          <w:rFonts w:ascii="Times New Roman" w:hAnsi="Times New Roman"/>
          <w:color w:val="000000" w:themeColor="text1"/>
        </w:rPr>
        <w:t>, туризма, стечајних маса и Регистар понуђача.</w:t>
      </w:r>
    </w:p>
    <w:p w:rsidR="003C3B74" w:rsidRPr="000A5B2F" w:rsidRDefault="003C3B74" w:rsidP="00FE61BA">
      <w:pPr>
        <w:spacing w:after="0" w:line="240" w:lineRule="auto"/>
        <w:rPr>
          <w:rFonts w:ascii="Times New Roman" w:hAnsi="Times New Roman"/>
          <w:color w:val="000000" w:themeColor="text1"/>
        </w:rPr>
      </w:pPr>
    </w:p>
    <w:p w:rsidR="003C3B74" w:rsidRPr="000A5B2F" w:rsidRDefault="003C3B74" w:rsidP="00FE61BA">
      <w:pPr>
        <w:spacing w:after="0" w:line="240" w:lineRule="auto"/>
        <w:rPr>
          <w:rFonts w:ascii="Times New Roman" w:hAnsi="Times New Roman"/>
          <w:color w:val="000000" w:themeColor="text1"/>
        </w:rPr>
      </w:pPr>
      <w:r w:rsidRPr="000A5B2F">
        <w:rPr>
          <w:rFonts w:ascii="Times New Roman" w:hAnsi="Times New Roman"/>
          <w:b/>
          <w:color w:val="000000" w:themeColor="text1"/>
        </w:rPr>
        <w:t>Тања Вукотић Маринковић</w:t>
      </w:r>
      <w:r w:rsidRPr="000A5B2F">
        <w:rPr>
          <w:rFonts w:ascii="Times New Roman" w:hAnsi="Times New Roman"/>
          <w:color w:val="000000" w:themeColor="text1"/>
        </w:rPr>
        <w:t>, такође, од оснивања Агенције, односно почетка рада регистара, води регистре финансијског лизинга и заложног права на покретним стварима и правима, а трећи пут је, од тада, именована за регистратора Одлуком Управног одбора број 10-5-43/12 од 15.11.2012. године по претходно прибављеној сагласности Владе 24 број 119-7298/2012 од 02.11.2012. године. Тања Вукотић Маринковић, по одлуци Управног одбора, осим наведених, води и Регистар судских забрана</w:t>
      </w:r>
      <w:r w:rsidR="00056523" w:rsidRPr="000A5B2F">
        <w:rPr>
          <w:rFonts w:ascii="Times New Roman" w:hAnsi="Times New Roman"/>
          <w:color w:val="000000" w:themeColor="text1"/>
        </w:rPr>
        <w:t>, Регистар факторинга и Регистар уговора о финансирању пољопривредне производње.</w:t>
      </w:r>
    </w:p>
    <w:p w:rsidR="003C3B74" w:rsidRPr="000A5B2F" w:rsidRDefault="003C3B74" w:rsidP="00FE61BA">
      <w:pPr>
        <w:spacing w:after="0" w:line="240" w:lineRule="auto"/>
        <w:rPr>
          <w:rFonts w:ascii="Times New Roman" w:hAnsi="Times New Roman"/>
          <w:color w:val="000000" w:themeColor="text1"/>
        </w:rPr>
      </w:pPr>
    </w:p>
    <w:p w:rsidR="003C3B74" w:rsidRPr="000A5B2F" w:rsidRDefault="003C3B74" w:rsidP="00FE61BA">
      <w:pPr>
        <w:spacing w:after="0" w:line="240" w:lineRule="auto"/>
        <w:rPr>
          <w:rFonts w:ascii="Times New Roman" w:hAnsi="Times New Roman"/>
          <w:color w:val="000000" w:themeColor="text1"/>
        </w:rPr>
      </w:pPr>
      <w:r w:rsidRPr="000A5B2F">
        <w:rPr>
          <w:rFonts w:ascii="Times New Roman" w:hAnsi="Times New Roman"/>
          <w:b/>
          <w:color w:val="000000" w:themeColor="text1"/>
        </w:rPr>
        <w:t>Нивес Чулић</w:t>
      </w:r>
      <w:r w:rsidRPr="000A5B2F">
        <w:rPr>
          <w:rFonts w:ascii="Times New Roman" w:hAnsi="Times New Roman"/>
          <w:color w:val="000000" w:themeColor="text1"/>
        </w:rPr>
        <w:t>, именована је за регистратора који води Регистар удружења и Регистар страних удружења, пре почетка рада ових регистара, Одлуком Управног одбора 10-5-35/09 дана 16.10.2009. године по претходно прибављеној сагласности Владе 24 број 119-5888/2009 од 09.10.2009. године. Нивес Чулић, по одлуци Управног одбора, осим наведених води и регистре задужбина и фондација, представништава страних задужбина и фондација</w:t>
      </w:r>
      <w:r w:rsidR="00056523" w:rsidRPr="000A5B2F">
        <w:rPr>
          <w:rFonts w:ascii="Times New Roman" w:hAnsi="Times New Roman"/>
          <w:color w:val="000000" w:themeColor="text1"/>
        </w:rPr>
        <w:t>,</w:t>
      </w:r>
      <w:r w:rsidRPr="000A5B2F">
        <w:rPr>
          <w:rFonts w:ascii="Times New Roman" w:hAnsi="Times New Roman"/>
          <w:color w:val="000000" w:themeColor="text1"/>
        </w:rPr>
        <w:t xml:space="preserve"> Регистар удружења, друштава и савеза у области спорта</w:t>
      </w:r>
      <w:r w:rsidR="00056523" w:rsidRPr="000A5B2F">
        <w:rPr>
          <w:rFonts w:ascii="Times New Roman" w:hAnsi="Times New Roman"/>
          <w:color w:val="000000" w:themeColor="text1"/>
        </w:rPr>
        <w:t xml:space="preserve"> и регистар комора.</w:t>
      </w:r>
      <w:r w:rsidRPr="000A5B2F">
        <w:rPr>
          <w:rFonts w:ascii="Times New Roman" w:hAnsi="Times New Roman"/>
          <w:color w:val="000000" w:themeColor="text1"/>
        </w:rPr>
        <w:t xml:space="preserve"> По истеку мандата, по други пут је именована за регистратора који води Регистар удружења и Регистар страних удружења, Одлуком Управног одбора 10-5-25/13 дана 16.10.2013. године, по претходно прибављеној сагласности Владе </w:t>
      </w:r>
      <w:r w:rsidRPr="000A5B2F">
        <w:rPr>
          <w:rStyle w:val="expand1"/>
          <w:rFonts w:ascii="Times New Roman" w:hAnsi="Times New Roman"/>
          <w:vanish w:val="0"/>
          <w:color w:val="000000" w:themeColor="text1"/>
          <w:sz w:val="22"/>
          <w:szCs w:val="22"/>
        </w:rPr>
        <w:t>24 број 119-8671/2013 од 14.10.2013. године.</w:t>
      </w:r>
    </w:p>
    <w:p w:rsidR="003C3B74" w:rsidRPr="000A5B2F" w:rsidRDefault="003C3B74" w:rsidP="00FE61BA">
      <w:pPr>
        <w:spacing w:after="0" w:line="240" w:lineRule="auto"/>
        <w:rPr>
          <w:rFonts w:ascii="Times New Roman" w:hAnsi="Times New Roman"/>
          <w:color w:val="000000" w:themeColor="text1"/>
        </w:rPr>
      </w:pPr>
    </w:p>
    <w:p w:rsidR="003C3B74" w:rsidRPr="000A5B2F" w:rsidRDefault="003C3B74" w:rsidP="00FE61BA">
      <w:pPr>
        <w:spacing w:after="0" w:line="240" w:lineRule="auto"/>
        <w:rPr>
          <w:rFonts w:ascii="Times New Roman" w:hAnsi="Times New Roman"/>
          <w:color w:val="000000" w:themeColor="text1"/>
          <w:lang w:bidi="en-US"/>
        </w:rPr>
      </w:pPr>
      <w:r w:rsidRPr="000A5B2F">
        <w:rPr>
          <w:rFonts w:ascii="Times New Roman" w:hAnsi="Times New Roman"/>
          <w:b/>
          <w:color w:val="000000" w:themeColor="text1"/>
        </w:rPr>
        <w:t>Ружица Стаменковић</w:t>
      </w:r>
      <w:r w:rsidRPr="000A5B2F">
        <w:rPr>
          <w:rFonts w:ascii="Times New Roman" w:hAnsi="Times New Roman"/>
          <w:color w:val="000000" w:themeColor="text1"/>
        </w:rPr>
        <w:t>, води Регистар финансијских извештаја и података о бонитету правних лица и предузетника, од почетка рада овог регистра у Агенцији, а именована је Одлуком управног одбора</w:t>
      </w:r>
      <w:r w:rsidR="00F72E59" w:rsidRPr="000A5B2F">
        <w:rPr>
          <w:rFonts w:ascii="Times New Roman" w:hAnsi="Times New Roman"/>
          <w:color w:val="000000" w:themeColor="text1"/>
        </w:rPr>
        <w:t xml:space="preserve"> број 10-5-35/13 од 26.12.2013. године</w:t>
      </w:r>
      <w:r w:rsidRPr="000A5B2F">
        <w:rPr>
          <w:rFonts w:ascii="Times New Roman" w:hAnsi="Times New Roman"/>
          <w:color w:val="000000" w:themeColor="text1"/>
        </w:rPr>
        <w:t>, по претходно прибављеној сагласности Владе 24 број 119-10290/2013 дана 04.12.2013. године. Ружица Стаменковић, по одлуци Управног одбора, осим овог, води и Регистар мера и подстицаја регионалног развоја.</w:t>
      </w:r>
    </w:p>
    <w:p w:rsidR="003C3B74" w:rsidRPr="000A5B2F" w:rsidRDefault="003C3B74" w:rsidP="00FE61BA">
      <w:pPr>
        <w:spacing w:after="0" w:line="240" w:lineRule="auto"/>
        <w:rPr>
          <w:rFonts w:ascii="Times New Roman" w:hAnsi="Times New Roman"/>
          <w:color w:val="000000" w:themeColor="text1"/>
          <w:lang w:bidi="en-US"/>
        </w:rPr>
      </w:pPr>
    </w:p>
    <w:p w:rsidR="003C3B74" w:rsidRPr="000A5B2F" w:rsidRDefault="003C3B74" w:rsidP="00FE61BA">
      <w:pPr>
        <w:spacing w:after="0" w:line="240" w:lineRule="auto"/>
        <w:rPr>
          <w:rFonts w:ascii="Times New Roman" w:hAnsi="Times New Roman"/>
          <w:color w:val="000000" w:themeColor="text1"/>
          <w:lang w:bidi="en-US"/>
        </w:rPr>
      </w:pPr>
      <w:r w:rsidRPr="000A5B2F">
        <w:rPr>
          <w:rFonts w:ascii="Times New Roman" w:hAnsi="Times New Roman"/>
          <w:color w:val="000000" w:themeColor="text1"/>
          <w:lang w:bidi="en-US"/>
        </w:rPr>
        <w:t>Заједничке послове за све регистре обављају запослени организовани у секторе и службе.</w:t>
      </w:r>
    </w:p>
    <w:p w:rsidR="003C3B74" w:rsidRPr="000A5B2F" w:rsidRDefault="003C3B74" w:rsidP="00FE61BA">
      <w:pPr>
        <w:spacing w:after="0" w:line="240" w:lineRule="auto"/>
        <w:rPr>
          <w:rFonts w:ascii="Times New Roman" w:hAnsi="Times New Roman"/>
          <w:color w:val="000000" w:themeColor="text1"/>
          <w:lang w:bidi="en-US"/>
        </w:rPr>
      </w:pPr>
    </w:p>
    <w:p w:rsidR="003C3B74" w:rsidRPr="000A5B2F" w:rsidRDefault="003C3B74" w:rsidP="00FE61BA">
      <w:pPr>
        <w:spacing w:after="0" w:line="240" w:lineRule="auto"/>
        <w:rPr>
          <w:rFonts w:ascii="Times New Roman" w:hAnsi="Times New Roman"/>
          <w:color w:val="000000" w:themeColor="text1"/>
          <w:lang w:bidi="en-US"/>
        </w:rPr>
      </w:pPr>
      <w:r w:rsidRPr="000A5B2F">
        <w:rPr>
          <w:rFonts w:ascii="Times New Roman" w:hAnsi="Times New Roman"/>
          <w:color w:val="000000" w:themeColor="text1"/>
          <w:lang w:bidi="en-US"/>
        </w:rPr>
        <w:t>Седиште Агенције је у Београду, Бранкова бр. 25, а организационе јединице Агенције основане су у 13 градова Србије (Суботица, Зрењанин, Нови Сад, Панчево, Ваљево, Крагујевац, Краљево, Ужице, Пожаревац, Зајечар, Ниш, Лесковац и Косовска Митровица).</w:t>
      </w:r>
    </w:p>
    <w:p w:rsidR="003C3B74" w:rsidRPr="000A5B2F" w:rsidRDefault="003C3B74" w:rsidP="00FE61BA">
      <w:pPr>
        <w:spacing w:after="0" w:line="240" w:lineRule="auto"/>
        <w:rPr>
          <w:rFonts w:ascii="Times New Roman" w:hAnsi="Times New Roman"/>
          <w:color w:val="000000" w:themeColor="text1"/>
          <w:lang w:bidi="en-US"/>
        </w:rPr>
      </w:pPr>
    </w:p>
    <w:p w:rsidR="00B81C4B" w:rsidRPr="000A5B2F" w:rsidRDefault="003C3B74" w:rsidP="00FE61BA">
      <w:pPr>
        <w:pStyle w:val="ListParagraph"/>
        <w:autoSpaceDE w:val="0"/>
        <w:autoSpaceDN w:val="0"/>
        <w:adjustRightInd w:val="0"/>
        <w:spacing w:after="0" w:line="240" w:lineRule="auto"/>
        <w:ind w:left="0"/>
        <w:rPr>
          <w:rFonts w:ascii="Times New Roman" w:hAnsi="Times New Roman"/>
          <w:color w:val="000000" w:themeColor="text1"/>
        </w:rPr>
      </w:pPr>
      <w:r w:rsidRPr="000A5B2F">
        <w:rPr>
          <w:rFonts w:ascii="Times New Roman" w:hAnsi="Times New Roman"/>
          <w:color w:val="000000" w:themeColor="text1"/>
        </w:rPr>
        <w:t>Програм рада за 201</w:t>
      </w:r>
      <w:r w:rsidR="008C1221" w:rsidRPr="000A5B2F">
        <w:rPr>
          <w:rFonts w:ascii="Times New Roman" w:hAnsi="Times New Roman"/>
          <w:color w:val="000000" w:themeColor="text1"/>
        </w:rPr>
        <w:t>6</w:t>
      </w:r>
      <w:r w:rsidRPr="000A5B2F">
        <w:rPr>
          <w:rFonts w:ascii="Times New Roman" w:hAnsi="Times New Roman"/>
          <w:color w:val="000000" w:themeColor="text1"/>
        </w:rPr>
        <w:t>. годину садржи приказ пословних активности са збирним и појединачним табеларним и текстуалним показатељима, законима прописаног делокруга регистара, евиденција и Агенције као целине.</w:t>
      </w:r>
    </w:p>
    <w:p w:rsidR="00942B6B" w:rsidRPr="000A5B2F" w:rsidRDefault="00942B6B" w:rsidP="00FE61BA">
      <w:pPr>
        <w:pStyle w:val="ListParagraph"/>
        <w:autoSpaceDE w:val="0"/>
        <w:autoSpaceDN w:val="0"/>
        <w:adjustRightInd w:val="0"/>
        <w:spacing w:after="0" w:line="240" w:lineRule="auto"/>
        <w:ind w:left="0"/>
        <w:rPr>
          <w:rFonts w:ascii="Times New Roman" w:hAnsi="Times New Roman"/>
          <w:color w:val="000000"/>
        </w:rPr>
      </w:pPr>
    </w:p>
    <w:p w:rsidR="00CB38B7" w:rsidRPr="000A5B2F" w:rsidRDefault="00983736" w:rsidP="00FE61BA">
      <w:pPr>
        <w:pStyle w:val="Heading1"/>
        <w:spacing w:before="0" w:after="0" w:line="240" w:lineRule="auto"/>
        <w:rPr>
          <w:rFonts w:ascii="Times New Roman" w:hAnsi="Times New Roman"/>
          <w:color w:val="000000"/>
          <w:sz w:val="24"/>
          <w:szCs w:val="24"/>
        </w:rPr>
      </w:pPr>
      <w:bookmarkStart w:id="25" w:name="_Toc438113774"/>
      <w:bookmarkStart w:id="26" w:name="_Toc438113913"/>
      <w:r w:rsidRPr="000A5B2F">
        <w:rPr>
          <w:rStyle w:val="Emphasis"/>
          <w:rFonts w:ascii="Times New Roman" w:hAnsi="Times New Roman"/>
          <w:i w:val="0"/>
          <w:iCs w:val="0"/>
          <w:color w:val="000000"/>
          <w:sz w:val="24"/>
          <w:szCs w:val="24"/>
        </w:rPr>
        <w:t>V</w:t>
      </w:r>
      <w:r w:rsidR="00E66F01" w:rsidRPr="000A5B2F">
        <w:rPr>
          <w:rStyle w:val="Emphasis"/>
          <w:rFonts w:ascii="Times New Roman" w:hAnsi="Times New Roman"/>
          <w:i w:val="0"/>
          <w:iCs w:val="0"/>
          <w:color w:val="000000"/>
          <w:sz w:val="24"/>
          <w:szCs w:val="24"/>
        </w:rPr>
        <w:t>I</w:t>
      </w:r>
      <w:r w:rsidR="00B515CA" w:rsidRPr="000A5B2F">
        <w:rPr>
          <w:rFonts w:ascii="Times New Roman" w:hAnsi="Times New Roman"/>
          <w:color w:val="000000"/>
          <w:sz w:val="24"/>
          <w:szCs w:val="24"/>
        </w:rPr>
        <w:tab/>
      </w:r>
      <w:r w:rsidRPr="000A5B2F">
        <w:rPr>
          <w:rFonts w:ascii="Times New Roman" w:hAnsi="Times New Roman"/>
          <w:color w:val="000000"/>
          <w:sz w:val="24"/>
          <w:szCs w:val="24"/>
        </w:rPr>
        <w:t>ПЛАН ПОСЛОВНИХ АКТИВНОСТИ</w:t>
      </w:r>
      <w:bookmarkStart w:id="27" w:name="_Toc184439786"/>
      <w:bookmarkEnd w:id="20"/>
      <w:bookmarkEnd w:id="21"/>
      <w:bookmarkEnd w:id="22"/>
      <w:bookmarkEnd w:id="25"/>
      <w:bookmarkEnd w:id="26"/>
    </w:p>
    <w:p w:rsidR="00F812A1" w:rsidRPr="000A5B2F" w:rsidRDefault="00F812A1" w:rsidP="00FE61BA">
      <w:pPr>
        <w:spacing w:after="0" w:line="240" w:lineRule="auto"/>
        <w:rPr>
          <w:rFonts w:ascii="Times New Roman" w:hAnsi="Times New Roman"/>
          <w:color w:val="000000"/>
        </w:rPr>
      </w:pPr>
    </w:p>
    <w:p w:rsidR="00752A57" w:rsidRPr="000A5B2F" w:rsidRDefault="00752A57" w:rsidP="00FE61BA">
      <w:pPr>
        <w:pStyle w:val="Heading2"/>
        <w:numPr>
          <w:ilvl w:val="0"/>
          <w:numId w:val="13"/>
        </w:numPr>
        <w:spacing w:before="0" w:line="240" w:lineRule="auto"/>
        <w:ind w:left="709" w:hanging="436"/>
        <w:rPr>
          <w:rFonts w:ascii="Times New Roman" w:hAnsi="Times New Roman"/>
          <w:color w:val="000000" w:themeColor="text1"/>
          <w:sz w:val="22"/>
          <w:szCs w:val="22"/>
        </w:rPr>
      </w:pPr>
      <w:bookmarkStart w:id="28" w:name="_Toc249332491"/>
      <w:bookmarkStart w:id="29" w:name="_Toc280094846"/>
      <w:bookmarkStart w:id="30" w:name="_Toc438113775"/>
      <w:bookmarkStart w:id="31" w:name="_Toc438113914"/>
      <w:bookmarkStart w:id="32" w:name="_Toc184439787"/>
      <w:bookmarkEnd w:id="27"/>
      <w:r w:rsidRPr="000A5B2F">
        <w:rPr>
          <w:rFonts w:ascii="Times New Roman" w:hAnsi="Times New Roman"/>
          <w:color w:val="000000" w:themeColor="text1"/>
          <w:sz w:val="22"/>
          <w:szCs w:val="22"/>
        </w:rPr>
        <w:t>Регистар привредних субјеката</w:t>
      </w:r>
      <w:bookmarkEnd w:id="28"/>
      <w:r w:rsidRPr="000A5B2F">
        <w:rPr>
          <w:rFonts w:ascii="Times New Roman" w:hAnsi="Times New Roman"/>
          <w:color w:val="000000" w:themeColor="text1"/>
          <w:sz w:val="22"/>
          <w:szCs w:val="22"/>
        </w:rPr>
        <w:t>, Регистар јавних гласила, Регистар туризма</w:t>
      </w:r>
      <w:r w:rsidR="00942B6B" w:rsidRPr="000A5B2F">
        <w:rPr>
          <w:rFonts w:ascii="Times New Roman" w:hAnsi="Times New Roman"/>
          <w:color w:val="000000" w:themeColor="text1"/>
          <w:sz w:val="22"/>
          <w:szCs w:val="22"/>
        </w:rPr>
        <w:t>,</w:t>
      </w:r>
      <w:r w:rsidRPr="000A5B2F">
        <w:rPr>
          <w:rFonts w:ascii="Times New Roman" w:hAnsi="Times New Roman"/>
          <w:color w:val="000000" w:themeColor="text1"/>
          <w:sz w:val="22"/>
          <w:szCs w:val="22"/>
        </w:rPr>
        <w:t xml:space="preserve"> Регистар стечајних маса</w:t>
      </w:r>
      <w:bookmarkEnd w:id="29"/>
      <w:r w:rsidR="000A2E44" w:rsidRPr="000A5B2F">
        <w:rPr>
          <w:rFonts w:ascii="Times New Roman" w:hAnsi="Times New Roman"/>
          <w:color w:val="000000" w:themeColor="text1"/>
          <w:sz w:val="22"/>
          <w:szCs w:val="22"/>
        </w:rPr>
        <w:t>,</w:t>
      </w:r>
      <w:r w:rsidR="00942B6B" w:rsidRPr="000A5B2F">
        <w:rPr>
          <w:rFonts w:ascii="Times New Roman" w:hAnsi="Times New Roman"/>
          <w:color w:val="000000" w:themeColor="text1"/>
          <w:sz w:val="22"/>
          <w:szCs w:val="22"/>
        </w:rPr>
        <w:t xml:space="preserve"> Регистар понуђача</w:t>
      </w:r>
      <w:r w:rsidR="000A2E44" w:rsidRPr="000A5B2F">
        <w:rPr>
          <w:rFonts w:ascii="Times New Roman" w:hAnsi="Times New Roman"/>
          <w:color w:val="000000" w:themeColor="text1"/>
          <w:sz w:val="22"/>
          <w:szCs w:val="22"/>
        </w:rPr>
        <w:t xml:space="preserve"> и Регистар лица са привременим ограничењима права</w:t>
      </w:r>
      <w:bookmarkEnd w:id="30"/>
      <w:bookmarkEnd w:id="31"/>
    </w:p>
    <w:p w:rsidR="00752A57" w:rsidRPr="000A5B2F" w:rsidRDefault="00752A57" w:rsidP="00FE61BA">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bookmarkStart w:id="33" w:name="_Toc249332500"/>
      <w:bookmarkStart w:id="34" w:name="_Toc280094852"/>
      <w:r w:rsidRPr="000A5B2F">
        <w:rPr>
          <w:rFonts w:ascii="Times New Roman" w:hAnsi="Times New Roman"/>
          <w:color w:val="000000" w:themeColor="text1"/>
        </w:rPr>
        <w:t>Регистар привредних субјеката почео је са радом, у оквиру Агенције за привредне регистре, 31. 12. 2004. године, Регистар медија (бивши Регистар јавних гласила),  14. 10. 2009.</w:t>
      </w:r>
      <w:bookmarkStart w:id="35" w:name="_GoBack"/>
      <w:bookmarkEnd w:id="35"/>
      <w:r w:rsidRPr="000A5B2F">
        <w:rPr>
          <w:rFonts w:ascii="Times New Roman" w:hAnsi="Times New Roman"/>
          <w:color w:val="000000" w:themeColor="text1"/>
        </w:rPr>
        <w:t xml:space="preserve"> године, Регистар туризма 01. 01. 2010. године, Регистар стечајних маса 23. 01. 2010. године и Регистар понуђача 01. 09. 2013. године.</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b/>
          <w:color w:val="000000" w:themeColor="text1"/>
        </w:rPr>
      </w:pPr>
      <w:r w:rsidRPr="000A5B2F">
        <w:rPr>
          <w:rFonts w:ascii="Times New Roman" w:hAnsi="Times New Roman"/>
          <w:b/>
          <w:color w:val="000000" w:themeColor="text1"/>
        </w:rPr>
        <w:t>Остварени резултати у 2015. години</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Планирање пословања за 2016. годину базира се на оствареним резултатима у првих једанаест месеци у 2015. години, као и на пројекцији пословних процеса који ће се спроводити у регистрима </w:t>
      </w:r>
      <w:r w:rsidRPr="000A5B2F">
        <w:rPr>
          <w:rFonts w:ascii="Times New Roman" w:hAnsi="Times New Roman"/>
          <w:color w:val="000000" w:themeColor="text1"/>
        </w:rPr>
        <w:lastRenderedPageBreak/>
        <w:t>привредних субјеката, медија, туризма, стечајних маса и понуђача, посматрајући пословне потребе регистара и нормативну активност (закони који се у моменту израде овог Програма налазе у Народној скупштини РС и други подзаконски прописи).</w:t>
      </w:r>
    </w:p>
    <w:p w:rsidR="00FB5BF2" w:rsidRPr="000A5B2F" w:rsidRDefault="00FB5BF2" w:rsidP="00FB5BF2">
      <w:pPr>
        <w:spacing w:after="0" w:line="240" w:lineRule="auto"/>
        <w:rPr>
          <w:rFonts w:ascii="Times New Roman" w:hAnsi="Times New Roman"/>
          <w:color w:val="000000" w:themeColor="text1"/>
        </w:rPr>
      </w:pPr>
    </w:p>
    <w:tbl>
      <w:tblPr>
        <w:tblStyle w:val="TableClassic1"/>
        <w:tblW w:w="0" w:type="auto"/>
        <w:tblLook w:val="06A0"/>
      </w:tblPr>
      <w:tblGrid>
        <w:gridCol w:w="1596"/>
        <w:gridCol w:w="1596"/>
        <w:gridCol w:w="1596"/>
        <w:gridCol w:w="1596"/>
        <w:gridCol w:w="1596"/>
        <w:gridCol w:w="1596"/>
      </w:tblGrid>
      <w:tr w:rsidR="00FB5BF2" w:rsidRPr="000A5B2F" w:rsidTr="00343991">
        <w:trPr>
          <w:cnfStyle w:val="100000000000"/>
          <w:trHeight w:val="1073"/>
        </w:trPr>
        <w:tc>
          <w:tcPr>
            <w:cnfStyle w:val="001000000000"/>
            <w:tcW w:w="1596" w:type="dxa"/>
          </w:tcPr>
          <w:p w:rsidR="00FB5BF2" w:rsidRPr="000A5B2F" w:rsidRDefault="00FB5BF2">
            <w:pPr>
              <w:spacing w:after="0" w:line="240" w:lineRule="auto"/>
              <w:rPr>
                <w:rFonts w:ascii="Times New Roman" w:hAnsi="Times New Roman"/>
                <w:b/>
                <w:bCs/>
                <w:color w:val="000000" w:themeColor="text1"/>
              </w:rPr>
            </w:pPr>
          </w:p>
        </w:tc>
        <w:tc>
          <w:tcPr>
            <w:tcW w:w="1596" w:type="dxa"/>
            <w:hideMark/>
          </w:tcPr>
          <w:p w:rsidR="00FB5BF2" w:rsidRPr="000A5B2F" w:rsidRDefault="00FB5BF2">
            <w:pPr>
              <w:spacing w:after="0" w:line="240" w:lineRule="auto"/>
              <w:jc w:val="center"/>
              <w:cnfStyle w:val="100000000000"/>
              <w:rPr>
                <w:rFonts w:ascii="Times New Roman" w:hAnsi="Times New Roman"/>
                <w:b/>
                <w:bCs/>
                <w:color w:val="000000" w:themeColor="text1"/>
              </w:rPr>
            </w:pPr>
            <w:r w:rsidRPr="000A5B2F">
              <w:rPr>
                <w:rFonts w:ascii="Times New Roman" w:hAnsi="Times New Roman"/>
                <w:b/>
                <w:bCs/>
                <w:i w:val="0"/>
                <w:iCs w:val="0"/>
                <w:color w:val="000000" w:themeColor="text1"/>
              </w:rPr>
              <w:t>Регистар привредних субјеката</w:t>
            </w:r>
          </w:p>
        </w:tc>
        <w:tc>
          <w:tcPr>
            <w:tcW w:w="1596" w:type="dxa"/>
            <w:hideMark/>
          </w:tcPr>
          <w:p w:rsidR="00FB5BF2" w:rsidRPr="000A5B2F" w:rsidRDefault="00FB5BF2">
            <w:pPr>
              <w:spacing w:after="0" w:line="240" w:lineRule="auto"/>
              <w:jc w:val="center"/>
              <w:cnfStyle w:val="100000000000"/>
              <w:rPr>
                <w:rFonts w:ascii="Times New Roman" w:hAnsi="Times New Roman"/>
                <w:b/>
                <w:bCs/>
                <w:color w:val="000000" w:themeColor="text1"/>
              </w:rPr>
            </w:pPr>
            <w:r w:rsidRPr="000A5B2F">
              <w:rPr>
                <w:rFonts w:ascii="Times New Roman" w:hAnsi="Times New Roman"/>
                <w:b/>
                <w:bCs/>
                <w:i w:val="0"/>
                <w:iCs w:val="0"/>
                <w:color w:val="000000" w:themeColor="text1"/>
              </w:rPr>
              <w:t>Регистар медија</w:t>
            </w:r>
          </w:p>
        </w:tc>
        <w:tc>
          <w:tcPr>
            <w:tcW w:w="1596" w:type="dxa"/>
            <w:hideMark/>
          </w:tcPr>
          <w:p w:rsidR="00FB5BF2" w:rsidRPr="000A5B2F" w:rsidRDefault="00FB5BF2">
            <w:pPr>
              <w:spacing w:after="0" w:line="240" w:lineRule="auto"/>
              <w:jc w:val="center"/>
              <w:cnfStyle w:val="100000000000"/>
              <w:rPr>
                <w:rFonts w:ascii="Times New Roman" w:hAnsi="Times New Roman"/>
                <w:b/>
                <w:bCs/>
                <w:color w:val="000000" w:themeColor="text1"/>
              </w:rPr>
            </w:pPr>
            <w:r w:rsidRPr="000A5B2F">
              <w:rPr>
                <w:rFonts w:ascii="Times New Roman" w:hAnsi="Times New Roman"/>
                <w:b/>
                <w:bCs/>
                <w:i w:val="0"/>
                <w:iCs w:val="0"/>
                <w:color w:val="000000" w:themeColor="text1"/>
              </w:rPr>
              <w:t>Регистар туризма</w:t>
            </w:r>
          </w:p>
        </w:tc>
        <w:tc>
          <w:tcPr>
            <w:tcW w:w="1596" w:type="dxa"/>
            <w:hideMark/>
          </w:tcPr>
          <w:p w:rsidR="00FB5BF2" w:rsidRPr="000A5B2F" w:rsidRDefault="00FB5BF2">
            <w:pPr>
              <w:spacing w:after="0" w:line="240" w:lineRule="auto"/>
              <w:jc w:val="center"/>
              <w:cnfStyle w:val="100000000000"/>
              <w:rPr>
                <w:rFonts w:ascii="Times New Roman" w:hAnsi="Times New Roman"/>
                <w:b/>
                <w:bCs/>
                <w:color w:val="000000" w:themeColor="text1"/>
              </w:rPr>
            </w:pPr>
            <w:r w:rsidRPr="000A5B2F">
              <w:rPr>
                <w:rFonts w:ascii="Times New Roman" w:hAnsi="Times New Roman"/>
                <w:b/>
                <w:bCs/>
                <w:i w:val="0"/>
                <w:iCs w:val="0"/>
                <w:color w:val="000000" w:themeColor="text1"/>
              </w:rPr>
              <w:t>Регистар стечајних маса</w:t>
            </w:r>
          </w:p>
        </w:tc>
        <w:tc>
          <w:tcPr>
            <w:tcW w:w="1596" w:type="dxa"/>
            <w:hideMark/>
          </w:tcPr>
          <w:p w:rsidR="00FB5BF2" w:rsidRPr="000A5B2F" w:rsidRDefault="00FB5BF2">
            <w:pPr>
              <w:spacing w:after="0" w:line="240" w:lineRule="auto"/>
              <w:jc w:val="center"/>
              <w:cnfStyle w:val="100000000000"/>
              <w:rPr>
                <w:rFonts w:ascii="Times New Roman" w:hAnsi="Times New Roman"/>
                <w:b/>
                <w:bCs/>
                <w:color w:val="000000" w:themeColor="text1"/>
              </w:rPr>
            </w:pPr>
            <w:r w:rsidRPr="000A5B2F">
              <w:rPr>
                <w:rFonts w:ascii="Times New Roman" w:hAnsi="Times New Roman"/>
                <w:b/>
                <w:bCs/>
                <w:i w:val="0"/>
                <w:iCs w:val="0"/>
                <w:color w:val="000000" w:themeColor="text1"/>
              </w:rPr>
              <w:t>Регистар понуђача</w:t>
            </w:r>
          </w:p>
        </w:tc>
      </w:tr>
      <w:tr w:rsidR="00FB5BF2" w:rsidRPr="000A5B2F" w:rsidTr="00FB5BF2">
        <w:tc>
          <w:tcPr>
            <w:cnfStyle w:val="001000000000"/>
            <w:tcW w:w="1596" w:type="dxa"/>
            <w:hideMark/>
          </w:tcPr>
          <w:p w:rsidR="00FB5BF2" w:rsidRPr="000A5B2F" w:rsidRDefault="00FB5BF2">
            <w:pPr>
              <w:spacing w:after="0" w:line="240" w:lineRule="auto"/>
              <w:rPr>
                <w:rFonts w:ascii="Times New Roman" w:hAnsi="Times New Roman"/>
                <w:b/>
                <w:bCs/>
                <w:color w:val="000000" w:themeColor="text1"/>
              </w:rPr>
            </w:pPr>
            <w:r w:rsidRPr="000A5B2F">
              <w:rPr>
                <w:rFonts w:ascii="Times New Roman" w:hAnsi="Times New Roman"/>
                <w:b/>
                <w:bCs/>
                <w:color w:val="000000" w:themeColor="text1"/>
              </w:rPr>
              <w:t>2015</w:t>
            </w:r>
            <w:r w:rsidR="00343991" w:rsidRPr="000A5B2F">
              <w:rPr>
                <w:rFonts w:ascii="Times New Roman" w:hAnsi="Times New Roman"/>
                <w:b/>
                <w:bCs/>
                <w:color w:val="000000" w:themeColor="text1"/>
              </w:rPr>
              <w:t>.</w:t>
            </w:r>
          </w:p>
        </w:tc>
        <w:tc>
          <w:tcPr>
            <w:tcW w:w="1596" w:type="dxa"/>
            <w:hideMark/>
          </w:tcPr>
          <w:p w:rsidR="00FB5BF2" w:rsidRPr="000A5B2F" w:rsidRDefault="00FB5BF2">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290.810</w:t>
            </w:r>
          </w:p>
        </w:tc>
        <w:tc>
          <w:tcPr>
            <w:tcW w:w="1596" w:type="dxa"/>
            <w:hideMark/>
          </w:tcPr>
          <w:p w:rsidR="00FB5BF2" w:rsidRPr="000A5B2F" w:rsidRDefault="00FB5BF2">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1900</w:t>
            </w:r>
          </w:p>
        </w:tc>
        <w:tc>
          <w:tcPr>
            <w:tcW w:w="1596" w:type="dxa"/>
            <w:hideMark/>
          </w:tcPr>
          <w:p w:rsidR="00FB5BF2" w:rsidRPr="000A5B2F" w:rsidRDefault="00FB5BF2">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1.800</w:t>
            </w:r>
          </w:p>
        </w:tc>
        <w:tc>
          <w:tcPr>
            <w:tcW w:w="1596" w:type="dxa"/>
            <w:hideMark/>
          </w:tcPr>
          <w:p w:rsidR="00FB5BF2" w:rsidRPr="000A5B2F" w:rsidRDefault="00FB5BF2">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180</w:t>
            </w:r>
          </w:p>
        </w:tc>
        <w:tc>
          <w:tcPr>
            <w:tcW w:w="1596" w:type="dxa"/>
            <w:hideMark/>
          </w:tcPr>
          <w:p w:rsidR="00FB5BF2" w:rsidRPr="000A5B2F" w:rsidRDefault="00FB5BF2">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6800</w:t>
            </w:r>
          </w:p>
        </w:tc>
      </w:tr>
      <w:tr w:rsidR="00FB5BF2" w:rsidRPr="000A5B2F" w:rsidTr="00FB5BF2">
        <w:tc>
          <w:tcPr>
            <w:cnfStyle w:val="001000000000"/>
            <w:tcW w:w="1596" w:type="dxa"/>
            <w:hideMark/>
          </w:tcPr>
          <w:p w:rsidR="00FB5BF2" w:rsidRPr="000A5B2F" w:rsidRDefault="00FB5BF2">
            <w:pPr>
              <w:spacing w:after="0" w:line="240" w:lineRule="auto"/>
              <w:rPr>
                <w:rFonts w:ascii="Times New Roman" w:hAnsi="Times New Roman"/>
                <w:b/>
                <w:bCs/>
                <w:color w:val="000000" w:themeColor="text1"/>
              </w:rPr>
            </w:pPr>
            <w:r w:rsidRPr="000A5B2F">
              <w:rPr>
                <w:rFonts w:ascii="Times New Roman" w:hAnsi="Times New Roman"/>
                <w:b/>
                <w:bCs/>
                <w:color w:val="000000" w:themeColor="text1"/>
              </w:rPr>
              <w:t>2016</w:t>
            </w:r>
            <w:r w:rsidR="00343991" w:rsidRPr="000A5B2F">
              <w:rPr>
                <w:rFonts w:ascii="Times New Roman" w:hAnsi="Times New Roman"/>
                <w:b/>
                <w:bCs/>
                <w:color w:val="000000" w:themeColor="text1"/>
              </w:rPr>
              <w:t>.</w:t>
            </w:r>
          </w:p>
        </w:tc>
        <w:tc>
          <w:tcPr>
            <w:tcW w:w="1596" w:type="dxa"/>
            <w:hideMark/>
          </w:tcPr>
          <w:p w:rsidR="00FB5BF2" w:rsidRPr="000A5B2F" w:rsidRDefault="00FB5BF2">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313.060</w:t>
            </w:r>
          </w:p>
        </w:tc>
        <w:tc>
          <w:tcPr>
            <w:tcW w:w="1596" w:type="dxa"/>
            <w:hideMark/>
          </w:tcPr>
          <w:p w:rsidR="00FB5BF2" w:rsidRPr="000A5B2F" w:rsidRDefault="00FB5BF2">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1.200</w:t>
            </w:r>
          </w:p>
        </w:tc>
        <w:tc>
          <w:tcPr>
            <w:tcW w:w="1596" w:type="dxa"/>
            <w:hideMark/>
          </w:tcPr>
          <w:p w:rsidR="00FB5BF2" w:rsidRPr="000A5B2F" w:rsidRDefault="00FB5BF2">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47.500</w:t>
            </w:r>
          </w:p>
        </w:tc>
        <w:tc>
          <w:tcPr>
            <w:tcW w:w="1596" w:type="dxa"/>
            <w:hideMark/>
          </w:tcPr>
          <w:p w:rsidR="00FB5BF2" w:rsidRPr="000A5B2F" w:rsidRDefault="00FB5BF2">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200</w:t>
            </w:r>
          </w:p>
        </w:tc>
        <w:tc>
          <w:tcPr>
            <w:tcW w:w="1596" w:type="dxa"/>
            <w:hideMark/>
          </w:tcPr>
          <w:p w:rsidR="00FB5BF2" w:rsidRPr="000A5B2F" w:rsidRDefault="00FB5BF2">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6.500</w:t>
            </w:r>
          </w:p>
        </w:tc>
      </w:tr>
    </w:tbl>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 </w:t>
      </w: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У току 2016. године укупно се може планирати већи број захтева. Ове промене се пре свега односе на Регистар привредних субјеката због очекиваних измена Закона о привредним друштвима и  Регистар туризма због имплементације дела регистра туризма који се односи</w:t>
      </w:r>
      <w:r w:rsidR="00343991" w:rsidRPr="000A5B2F">
        <w:rPr>
          <w:rFonts w:ascii="Times New Roman" w:hAnsi="Times New Roman"/>
          <w:color w:val="000000" w:themeColor="text1"/>
        </w:rPr>
        <w:t xml:space="preserve"> на евиденције туризма.</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Значајно је напоменути да до значајнијег повећања послова у 2016. години неће доћи пре свега јер се у последњих неколико година уводе напредни електронски системи размене података (web сервиси) са другим државним институцијама и великим пословним системима (банкама), тако да се смањује потреба за издавање извода и потврда. Органи који врше јавна овлашћења све више се поуздају у јавно објављене податке из регистара, те се на тај начин промовише поузданост података објављених у регистрима, односно начела тачности и претпоставке савесности, према коме трећа лица која се у правном промету поуздају у податке из регистара не сносе штетне правне последице због нетачних података у регистрима. Стога овакав начин пословања Агенције има за последице ефикаснији рад и уштеде привреди, али самим тим и смањење прихода Агенције. </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Упоредни приказ броја предмета по структури за 2015. и план за 2016. годину</w:t>
      </w:r>
    </w:p>
    <w:p w:rsidR="00FB5BF2" w:rsidRPr="000A5B2F" w:rsidRDefault="00FB5BF2" w:rsidP="00FB5BF2">
      <w:pPr>
        <w:spacing w:after="0" w:line="240" w:lineRule="auto"/>
        <w:rPr>
          <w:rFonts w:ascii="Times New Roman" w:hAnsi="Times New Roman"/>
          <w:color w:val="000000" w:themeColor="text1"/>
        </w:rPr>
      </w:pPr>
    </w:p>
    <w:tbl>
      <w:tblPr>
        <w:tblStyle w:val="TableClassic1"/>
        <w:tblW w:w="5000" w:type="pct"/>
        <w:tblLook w:val="05A0"/>
      </w:tblPr>
      <w:tblGrid>
        <w:gridCol w:w="4278"/>
        <w:gridCol w:w="2270"/>
        <w:gridCol w:w="2271"/>
        <w:gridCol w:w="894"/>
      </w:tblGrid>
      <w:tr w:rsidR="00FB5BF2" w:rsidRPr="000A5B2F" w:rsidTr="00343991">
        <w:trPr>
          <w:cnfStyle w:val="100000000000"/>
          <w:cantSplit/>
          <w:trHeight w:val="494"/>
          <w:tblHeader/>
        </w:trPr>
        <w:tc>
          <w:tcPr>
            <w:cnfStyle w:val="001000000000"/>
            <w:tcW w:w="2204" w:type="pct"/>
            <w:vMerge w:val="restart"/>
            <w:hideMark/>
          </w:tcPr>
          <w:p w:rsidR="00FB5BF2" w:rsidRPr="000A5B2F" w:rsidRDefault="00FB5BF2">
            <w:pPr>
              <w:spacing w:after="0" w:line="240" w:lineRule="auto"/>
              <w:jc w:val="center"/>
              <w:rPr>
                <w:rFonts w:ascii="Times New Roman" w:hAnsi="Times New Roman"/>
                <w:b/>
                <w:bCs/>
                <w:i w:val="0"/>
                <w:iCs w:val="0"/>
                <w:color w:val="000000" w:themeColor="text1"/>
              </w:rPr>
            </w:pPr>
            <w:r w:rsidRPr="000A5B2F">
              <w:rPr>
                <w:rFonts w:ascii="Times New Roman" w:hAnsi="Times New Roman"/>
                <w:b/>
                <w:bCs/>
                <w:i w:val="0"/>
                <w:iCs w:val="0"/>
                <w:color w:val="000000" w:themeColor="text1"/>
              </w:rPr>
              <w:t xml:space="preserve">Тип предмета </w:t>
            </w:r>
          </w:p>
        </w:tc>
        <w:tc>
          <w:tcPr>
            <w:tcW w:w="1170" w:type="pct"/>
            <w:vMerge w:val="restart"/>
            <w:hideMark/>
          </w:tcPr>
          <w:p w:rsidR="00FB5BF2" w:rsidRPr="000A5B2F" w:rsidRDefault="00FB5BF2">
            <w:pPr>
              <w:spacing w:after="0" w:line="240" w:lineRule="auto"/>
              <w:jc w:val="center"/>
              <w:cnfStyle w:val="100000000000"/>
              <w:rPr>
                <w:rFonts w:ascii="Times New Roman" w:hAnsi="Times New Roman"/>
                <w:b/>
                <w:bCs/>
                <w:i w:val="0"/>
                <w:iCs w:val="0"/>
                <w:color w:val="000000" w:themeColor="text1"/>
              </w:rPr>
            </w:pPr>
            <w:r w:rsidRPr="000A5B2F">
              <w:rPr>
                <w:rFonts w:ascii="Times New Roman" w:hAnsi="Times New Roman"/>
                <w:b/>
                <w:bCs/>
                <w:i w:val="0"/>
                <w:iCs w:val="0"/>
                <w:color w:val="000000" w:themeColor="text1"/>
              </w:rPr>
              <w:t>Број предмета за 2015</w:t>
            </w:r>
          </w:p>
        </w:tc>
        <w:tc>
          <w:tcPr>
            <w:tcW w:w="1170" w:type="pct"/>
            <w:vMerge w:val="restart"/>
            <w:hideMark/>
          </w:tcPr>
          <w:p w:rsidR="00FB5BF2" w:rsidRPr="000A5B2F" w:rsidRDefault="00FB5BF2">
            <w:pPr>
              <w:spacing w:after="0" w:line="240" w:lineRule="auto"/>
              <w:jc w:val="center"/>
              <w:cnfStyle w:val="100000000000"/>
              <w:rPr>
                <w:rFonts w:ascii="Times New Roman" w:hAnsi="Times New Roman"/>
                <w:b/>
                <w:bCs/>
                <w:i w:val="0"/>
                <w:iCs w:val="0"/>
                <w:color w:val="000000" w:themeColor="text1"/>
              </w:rPr>
            </w:pPr>
            <w:r w:rsidRPr="000A5B2F">
              <w:rPr>
                <w:rFonts w:ascii="Times New Roman" w:hAnsi="Times New Roman"/>
                <w:b/>
                <w:bCs/>
                <w:i w:val="0"/>
                <w:iCs w:val="0"/>
                <w:color w:val="000000" w:themeColor="text1"/>
              </w:rPr>
              <w:t xml:space="preserve">Број предмета за 2016 </w:t>
            </w:r>
          </w:p>
        </w:tc>
        <w:tc>
          <w:tcPr>
            <w:cnfStyle w:val="000000001000"/>
            <w:tcW w:w="456" w:type="pct"/>
            <w:hideMark/>
          </w:tcPr>
          <w:p w:rsidR="00FB5BF2" w:rsidRPr="000A5B2F" w:rsidRDefault="00FB5BF2">
            <w:pPr>
              <w:spacing w:after="0" w:line="240" w:lineRule="auto"/>
              <w:jc w:val="center"/>
              <w:rPr>
                <w:rFonts w:ascii="Times New Roman" w:hAnsi="Times New Roman"/>
                <w:b w:val="0"/>
                <w:bCs w:val="0"/>
                <w:i/>
                <w:iCs/>
                <w:color w:val="000000" w:themeColor="text1"/>
              </w:rPr>
            </w:pPr>
            <w:r w:rsidRPr="000A5B2F">
              <w:rPr>
                <w:rFonts w:ascii="Times New Roman" w:hAnsi="Times New Roman"/>
                <w:b w:val="0"/>
                <w:bCs w:val="0"/>
                <w:i/>
                <w:iCs/>
                <w:color w:val="000000" w:themeColor="text1"/>
              </w:rPr>
              <w:t>Индекс</w:t>
            </w:r>
          </w:p>
        </w:tc>
      </w:tr>
      <w:tr w:rsidR="00FB5BF2" w:rsidRPr="000A5B2F" w:rsidTr="00343991">
        <w:trPr>
          <w:cnfStyle w:val="100000000000"/>
          <w:cantSplit/>
          <w:trHeight w:val="315"/>
          <w:tblHeader/>
        </w:trPr>
        <w:tc>
          <w:tcPr>
            <w:cnfStyle w:val="001000000000"/>
            <w:tcW w:w="0" w:type="auto"/>
            <w:vMerge/>
            <w:tcBorders>
              <w:bottom w:val="single" w:sz="4" w:space="0" w:color="auto"/>
            </w:tcBorders>
            <w:hideMark/>
          </w:tcPr>
          <w:p w:rsidR="00FB5BF2" w:rsidRPr="000A5B2F" w:rsidRDefault="00FB5BF2">
            <w:pPr>
              <w:spacing w:after="0" w:line="240" w:lineRule="auto"/>
              <w:jc w:val="left"/>
              <w:rPr>
                <w:rFonts w:ascii="Times New Roman" w:hAnsi="Times New Roman"/>
                <w:b/>
                <w:bCs/>
                <w:i w:val="0"/>
                <w:iCs w:val="0"/>
                <w:color w:val="000000" w:themeColor="text1"/>
              </w:rPr>
            </w:pPr>
          </w:p>
        </w:tc>
        <w:tc>
          <w:tcPr>
            <w:tcW w:w="0" w:type="auto"/>
            <w:vMerge/>
            <w:tcBorders>
              <w:bottom w:val="single" w:sz="4" w:space="0" w:color="auto"/>
            </w:tcBorders>
            <w:hideMark/>
          </w:tcPr>
          <w:p w:rsidR="00FB5BF2" w:rsidRPr="000A5B2F" w:rsidRDefault="00FB5BF2">
            <w:pPr>
              <w:spacing w:after="0" w:line="240" w:lineRule="auto"/>
              <w:jc w:val="left"/>
              <w:cnfStyle w:val="100000000000"/>
              <w:rPr>
                <w:rFonts w:ascii="Times New Roman" w:hAnsi="Times New Roman"/>
                <w:b/>
                <w:bCs/>
                <w:i w:val="0"/>
                <w:iCs w:val="0"/>
                <w:color w:val="000000" w:themeColor="text1"/>
              </w:rPr>
            </w:pPr>
          </w:p>
        </w:tc>
        <w:tc>
          <w:tcPr>
            <w:tcW w:w="0" w:type="auto"/>
            <w:vMerge/>
            <w:tcBorders>
              <w:bottom w:val="single" w:sz="4" w:space="0" w:color="auto"/>
            </w:tcBorders>
            <w:hideMark/>
          </w:tcPr>
          <w:p w:rsidR="00FB5BF2" w:rsidRPr="000A5B2F" w:rsidRDefault="00FB5BF2">
            <w:pPr>
              <w:spacing w:after="0" w:line="240" w:lineRule="auto"/>
              <w:jc w:val="left"/>
              <w:cnfStyle w:val="100000000000"/>
              <w:rPr>
                <w:rFonts w:ascii="Times New Roman" w:hAnsi="Times New Roman"/>
                <w:b/>
                <w:bCs/>
                <w:i w:val="0"/>
                <w:iCs w:val="0"/>
                <w:color w:val="000000" w:themeColor="text1"/>
              </w:rPr>
            </w:pPr>
          </w:p>
        </w:tc>
        <w:tc>
          <w:tcPr>
            <w:cnfStyle w:val="000000001000"/>
            <w:tcW w:w="456" w:type="pct"/>
            <w:tcBorders>
              <w:bottom w:val="single" w:sz="4" w:space="0" w:color="auto"/>
            </w:tcBorders>
            <w:hideMark/>
          </w:tcPr>
          <w:p w:rsidR="00FB5BF2" w:rsidRPr="000A5B2F" w:rsidRDefault="00FB5BF2">
            <w:pPr>
              <w:spacing w:after="0" w:line="240" w:lineRule="auto"/>
              <w:jc w:val="center"/>
              <w:rPr>
                <w:rFonts w:ascii="Times New Roman" w:hAnsi="Times New Roman"/>
                <w:b w:val="0"/>
                <w:bCs w:val="0"/>
                <w:i/>
                <w:iCs/>
                <w:color w:val="000000" w:themeColor="text1"/>
              </w:rPr>
            </w:pPr>
            <w:r w:rsidRPr="000A5B2F">
              <w:rPr>
                <w:rFonts w:ascii="Times New Roman" w:hAnsi="Times New Roman"/>
                <w:b w:val="0"/>
                <w:bCs w:val="0"/>
                <w:i/>
                <w:iCs/>
                <w:color w:val="000000" w:themeColor="text1"/>
              </w:rPr>
              <w:t>(3:2)</w:t>
            </w:r>
          </w:p>
        </w:tc>
      </w:tr>
      <w:tr w:rsidR="00FB5BF2" w:rsidRPr="000A5B2F" w:rsidTr="00343991">
        <w:trPr>
          <w:trHeight w:val="315"/>
        </w:trPr>
        <w:tc>
          <w:tcPr>
            <w:cnfStyle w:val="001000000000"/>
            <w:tcW w:w="2204" w:type="pct"/>
            <w:tcBorders>
              <w:top w:val="single" w:sz="4" w:space="0" w:color="auto"/>
              <w:bottom w:val="single" w:sz="4" w:space="0" w:color="auto"/>
            </w:tcBorders>
            <w:hideMark/>
          </w:tcPr>
          <w:p w:rsidR="00FB5BF2" w:rsidRPr="000A5B2F" w:rsidRDefault="00FB5BF2">
            <w:pPr>
              <w:spacing w:after="0" w:line="240" w:lineRule="auto"/>
              <w:jc w:val="center"/>
              <w:rPr>
                <w:rFonts w:ascii="Times New Roman" w:hAnsi="Times New Roman"/>
                <w:i/>
                <w:iCs/>
                <w:color w:val="000000" w:themeColor="text1"/>
              </w:rPr>
            </w:pPr>
            <w:r w:rsidRPr="000A5B2F">
              <w:rPr>
                <w:rFonts w:ascii="Times New Roman" w:hAnsi="Times New Roman"/>
                <w:i/>
                <w:iCs/>
                <w:color w:val="000000" w:themeColor="text1"/>
              </w:rPr>
              <w:t>1</w:t>
            </w:r>
          </w:p>
        </w:tc>
        <w:tc>
          <w:tcPr>
            <w:tcW w:w="1170" w:type="pct"/>
            <w:tcBorders>
              <w:top w:val="single" w:sz="4" w:space="0" w:color="auto"/>
              <w:bottom w:val="single" w:sz="4" w:space="0" w:color="auto"/>
            </w:tcBorders>
            <w:hideMark/>
          </w:tcPr>
          <w:p w:rsidR="00FB5BF2" w:rsidRPr="000A5B2F" w:rsidRDefault="00FB5BF2">
            <w:pPr>
              <w:spacing w:after="0" w:line="240" w:lineRule="auto"/>
              <w:jc w:val="center"/>
              <w:cnfStyle w:val="000000000000"/>
              <w:rPr>
                <w:rFonts w:ascii="Times New Roman" w:hAnsi="Times New Roman"/>
                <w:i/>
                <w:iCs/>
                <w:color w:val="000000" w:themeColor="text1"/>
              </w:rPr>
            </w:pPr>
            <w:r w:rsidRPr="000A5B2F">
              <w:rPr>
                <w:rFonts w:ascii="Times New Roman" w:hAnsi="Times New Roman"/>
                <w:i/>
                <w:iCs/>
                <w:color w:val="000000" w:themeColor="text1"/>
              </w:rPr>
              <w:t>2</w:t>
            </w:r>
          </w:p>
        </w:tc>
        <w:tc>
          <w:tcPr>
            <w:tcW w:w="1170" w:type="pct"/>
            <w:tcBorders>
              <w:top w:val="single" w:sz="4" w:space="0" w:color="auto"/>
              <w:bottom w:val="single" w:sz="4" w:space="0" w:color="auto"/>
            </w:tcBorders>
            <w:hideMark/>
          </w:tcPr>
          <w:p w:rsidR="00FB5BF2" w:rsidRPr="000A5B2F" w:rsidRDefault="00FB5BF2">
            <w:pPr>
              <w:spacing w:after="0" w:line="240" w:lineRule="auto"/>
              <w:jc w:val="center"/>
              <w:cnfStyle w:val="000000000000"/>
              <w:rPr>
                <w:rFonts w:ascii="Times New Roman" w:hAnsi="Times New Roman"/>
                <w:i/>
                <w:iCs/>
                <w:color w:val="000000" w:themeColor="text1"/>
              </w:rPr>
            </w:pPr>
            <w:r w:rsidRPr="000A5B2F">
              <w:rPr>
                <w:rFonts w:ascii="Times New Roman" w:hAnsi="Times New Roman"/>
                <w:i/>
                <w:iCs/>
                <w:color w:val="000000" w:themeColor="text1"/>
              </w:rPr>
              <w:t>3</w:t>
            </w:r>
          </w:p>
        </w:tc>
        <w:tc>
          <w:tcPr>
            <w:tcW w:w="456" w:type="pct"/>
            <w:tcBorders>
              <w:top w:val="single" w:sz="4" w:space="0" w:color="auto"/>
              <w:bottom w:val="single" w:sz="4" w:space="0" w:color="auto"/>
            </w:tcBorders>
            <w:hideMark/>
          </w:tcPr>
          <w:p w:rsidR="00FB5BF2" w:rsidRPr="000A5B2F" w:rsidRDefault="00FB5BF2">
            <w:pPr>
              <w:spacing w:after="0" w:line="240" w:lineRule="auto"/>
              <w:jc w:val="center"/>
              <w:cnfStyle w:val="000000000000"/>
              <w:rPr>
                <w:rFonts w:ascii="Times New Roman" w:hAnsi="Times New Roman"/>
                <w:i/>
                <w:iCs/>
                <w:color w:val="000000" w:themeColor="text1"/>
              </w:rPr>
            </w:pPr>
            <w:r w:rsidRPr="000A5B2F">
              <w:rPr>
                <w:rFonts w:ascii="Times New Roman" w:hAnsi="Times New Roman"/>
                <w:i/>
                <w:iCs/>
                <w:color w:val="000000" w:themeColor="text1"/>
              </w:rPr>
              <w:t>4</w:t>
            </w:r>
          </w:p>
        </w:tc>
      </w:tr>
      <w:tr w:rsidR="00FB5BF2" w:rsidRPr="000A5B2F" w:rsidTr="00343991">
        <w:trPr>
          <w:trHeight w:val="432"/>
        </w:trPr>
        <w:tc>
          <w:tcPr>
            <w:cnfStyle w:val="001000000000"/>
            <w:tcW w:w="2204" w:type="pct"/>
            <w:tcBorders>
              <w:top w:val="single" w:sz="4" w:space="0" w:color="auto"/>
            </w:tcBorders>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Брисање предузетничке радње </w:t>
            </w:r>
          </w:p>
        </w:tc>
        <w:tc>
          <w:tcPr>
            <w:tcW w:w="1170" w:type="pct"/>
            <w:tcBorders>
              <w:top w:val="single" w:sz="4" w:space="0" w:color="auto"/>
            </w:tcBorders>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35000</w:t>
            </w:r>
          </w:p>
        </w:tc>
        <w:tc>
          <w:tcPr>
            <w:tcW w:w="1170" w:type="pct"/>
            <w:tcBorders>
              <w:top w:val="single" w:sz="4" w:space="0" w:color="auto"/>
            </w:tcBorders>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35000</w:t>
            </w:r>
          </w:p>
        </w:tc>
        <w:tc>
          <w:tcPr>
            <w:tcW w:w="456" w:type="pct"/>
            <w:tcBorders>
              <w:top w:val="single" w:sz="4" w:space="0" w:color="auto"/>
            </w:tcBorders>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Брисање привредног друштва </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3300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3300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Издавање извода </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63000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60000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95.238</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Одустанак </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220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220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Оснивање предузетника </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40630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41000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100.91</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Оснивање привредног друштва </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10900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11000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100.92</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Промена података о привредном друштву </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55500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68000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122.52</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Промене података о предузeтнику </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53500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65000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121.5</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Резервација назива </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1600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1700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106.25</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Обнова резервације</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130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140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107.69</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Упис делатности удружења</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280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300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107.14</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Техничка корекција предузетника </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1650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1700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103.03</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Техничка корекција прив друштва </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1900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2000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105.26</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lastRenderedPageBreak/>
              <w:t xml:space="preserve">Стечајне масе </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180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200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111.11</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Туризам</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1800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47500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2638.9</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Медији</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1900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1400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73.684</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Понуђачи</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6800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6500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95.588</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Потврде укупно</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18500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19000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102.7</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Жалба</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1700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1700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Остало</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3000</w:t>
            </w: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3000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FB5BF2" w:rsidRPr="000A5B2F" w:rsidTr="003471D9">
        <w:trPr>
          <w:trHeight w:val="432"/>
        </w:trPr>
        <w:tc>
          <w:tcPr>
            <w:cnfStyle w:val="001000000000"/>
            <w:tcW w:w="2204" w:type="pct"/>
            <w:hideMark/>
          </w:tcPr>
          <w:p w:rsidR="00FB5BF2" w:rsidRPr="000A5B2F" w:rsidRDefault="00FB5BF2">
            <w:pPr>
              <w:spacing w:after="0" w:line="240" w:lineRule="auto"/>
              <w:jc w:val="left"/>
              <w:rPr>
                <w:rFonts w:ascii="Times New Roman" w:hAnsi="Times New Roman"/>
                <w:color w:val="000000" w:themeColor="text1"/>
              </w:rPr>
            </w:pPr>
          </w:p>
        </w:tc>
        <w:tc>
          <w:tcPr>
            <w:tcW w:w="1170" w:type="pct"/>
            <w:hideMark/>
          </w:tcPr>
          <w:p w:rsidR="00FB5BF2" w:rsidRPr="000A5B2F" w:rsidRDefault="00FB5BF2">
            <w:pPr>
              <w:spacing w:after="0" w:line="240" w:lineRule="auto"/>
              <w:jc w:val="left"/>
              <w:cnfStyle w:val="000000000000"/>
              <w:rPr>
                <w:rFonts w:ascii="Times New Roman" w:hAnsi="Times New Roman"/>
                <w:color w:val="000000" w:themeColor="text1"/>
              </w:rPr>
            </w:pPr>
          </w:p>
        </w:tc>
        <w:tc>
          <w:tcPr>
            <w:tcW w:w="1170"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 </w:t>
            </w:r>
          </w:p>
        </w:tc>
        <w:tc>
          <w:tcPr>
            <w:tcW w:w="456" w:type="pct"/>
            <w:hideMark/>
          </w:tcPr>
          <w:p w:rsidR="00FB5BF2" w:rsidRPr="000A5B2F" w:rsidRDefault="00FB5BF2">
            <w:pPr>
              <w:spacing w:after="0" w:line="240" w:lineRule="auto"/>
              <w:jc w:val="left"/>
              <w:cnfStyle w:val="000000000000"/>
              <w:rPr>
                <w:rFonts w:ascii="Times New Roman" w:hAnsi="Times New Roman"/>
                <w:color w:val="000000" w:themeColor="text1"/>
              </w:rPr>
            </w:pPr>
          </w:p>
        </w:tc>
      </w:tr>
      <w:tr w:rsidR="00FB5BF2" w:rsidRPr="000A5B2F" w:rsidTr="003471D9">
        <w:trPr>
          <w:trHeight w:val="432"/>
        </w:trPr>
        <w:tc>
          <w:tcPr>
            <w:cnfStyle w:val="001000000000"/>
            <w:tcW w:w="2204" w:type="pct"/>
            <w:hideMark/>
          </w:tcPr>
          <w:p w:rsidR="00FB5BF2" w:rsidRPr="000A5B2F" w:rsidRDefault="00FB5BF2">
            <w:pPr>
              <w:spacing w:after="0" w:line="240" w:lineRule="auto"/>
              <w:jc w:val="right"/>
              <w:rPr>
                <w:rFonts w:ascii="Times New Roman" w:hAnsi="Times New Roman"/>
                <w:b/>
                <w:bCs/>
                <w:color w:val="000000" w:themeColor="text1"/>
              </w:rPr>
            </w:pPr>
            <w:r w:rsidRPr="000A5B2F">
              <w:rPr>
                <w:rFonts w:ascii="Times New Roman" w:hAnsi="Times New Roman"/>
                <w:b/>
                <w:bCs/>
                <w:color w:val="000000" w:themeColor="text1"/>
              </w:rPr>
              <w:t>УКУПНО</w:t>
            </w:r>
            <w:r w:rsidR="00343991" w:rsidRPr="000A5B2F">
              <w:rPr>
                <w:rFonts w:ascii="Times New Roman" w:hAnsi="Times New Roman"/>
                <w:b/>
                <w:bCs/>
                <w:color w:val="000000" w:themeColor="text1"/>
              </w:rPr>
              <w:t>:</w:t>
            </w:r>
          </w:p>
        </w:tc>
        <w:tc>
          <w:tcPr>
            <w:tcW w:w="1170" w:type="pct"/>
            <w:hideMark/>
          </w:tcPr>
          <w:p w:rsidR="00FB5BF2" w:rsidRPr="000A5B2F" w:rsidRDefault="00FB5BF2">
            <w:pPr>
              <w:spacing w:after="0" w:line="240" w:lineRule="auto"/>
              <w:jc w:val="right"/>
              <w:cnfStyle w:val="000000000000"/>
              <w:rPr>
                <w:rFonts w:ascii="Times New Roman" w:hAnsi="Times New Roman"/>
                <w:b/>
                <w:bCs/>
                <w:color w:val="000000" w:themeColor="text1"/>
              </w:rPr>
            </w:pPr>
            <w:r w:rsidRPr="000A5B2F">
              <w:rPr>
                <w:rFonts w:ascii="Times New Roman" w:hAnsi="Times New Roman"/>
                <w:b/>
                <w:bCs/>
                <w:color w:val="000000" w:themeColor="text1"/>
              </w:rPr>
              <w:t>301490</w:t>
            </w:r>
          </w:p>
        </w:tc>
        <w:tc>
          <w:tcPr>
            <w:tcW w:w="1170" w:type="pct"/>
            <w:hideMark/>
          </w:tcPr>
          <w:p w:rsidR="00FB5BF2" w:rsidRPr="000A5B2F" w:rsidRDefault="00FB5BF2">
            <w:pPr>
              <w:spacing w:after="0" w:line="240" w:lineRule="auto"/>
              <w:jc w:val="right"/>
              <w:cnfStyle w:val="000000000000"/>
              <w:rPr>
                <w:rFonts w:ascii="Times New Roman" w:hAnsi="Times New Roman"/>
                <w:b/>
                <w:bCs/>
                <w:color w:val="000000" w:themeColor="text1"/>
              </w:rPr>
            </w:pPr>
            <w:r w:rsidRPr="000A5B2F">
              <w:rPr>
                <w:rFonts w:ascii="Times New Roman" w:hAnsi="Times New Roman"/>
                <w:b/>
                <w:bCs/>
                <w:color w:val="000000" w:themeColor="text1"/>
              </w:rPr>
              <w:t>368660</w:t>
            </w:r>
          </w:p>
        </w:tc>
        <w:tc>
          <w:tcPr>
            <w:tcW w:w="456" w:type="pct"/>
            <w:hideMark/>
          </w:tcPr>
          <w:p w:rsidR="00FB5BF2" w:rsidRPr="000A5B2F" w:rsidRDefault="00FB5BF2">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122.21</w:t>
            </w:r>
          </w:p>
        </w:tc>
      </w:tr>
    </w:tbl>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b/>
          <w:color w:val="000000" w:themeColor="text1"/>
        </w:rPr>
      </w:pPr>
      <w:r w:rsidRPr="000A5B2F">
        <w:rPr>
          <w:rFonts w:ascii="Times New Roman" w:hAnsi="Times New Roman"/>
          <w:b/>
          <w:color w:val="000000" w:themeColor="text1"/>
        </w:rPr>
        <w:t>План активности у регистрима у 2016. години</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9773C8">
      <w:pPr>
        <w:pStyle w:val="Heading2"/>
        <w:numPr>
          <w:ilvl w:val="1"/>
          <w:numId w:val="57"/>
        </w:numPr>
        <w:spacing w:before="0" w:line="240" w:lineRule="auto"/>
        <w:rPr>
          <w:rFonts w:ascii="Times New Roman" w:hAnsi="Times New Roman"/>
          <w:color w:val="000000" w:themeColor="text1"/>
          <w:sz w:val="22"/>
          <w:szCs w:val="22"/>
        </w:rPr>
      </w:pPr>
      <w:bookmarkStart w:id="36" w:name="_Toc438113776"/>
      <w:bookmarkStart w:id="37" w:name="_Toc438113915"/>
      <w:r w:rsidRPr="000A5B2F">
        <w:rPr>
          <w:rFonts w:ascii="Times New Roman" w:hAnsi="Times New Roman"/>
          <w:bCs w:val="0"/>
          <w:color w:val="000000" w:themeColor="text1"/>
          <w:sz w:val="22"/>
          <w:szCs w:val="22"/>
        </w:rPr>
        <w:t>Одржавање постојећих функционалности софтвера за вођење Регистра привредних субјеката,</w:t>
      </w:r>
      <w:r w:rsidR="00343991" w:rsidRPr="000A5B2F">
        <w:rPr>
          <w:rFonts w:ascii="Times New Roman" w:hAnsi="Times New Roman"/>
          <w:bCs w:val="0"/>
          <w:color w:val="000000" w:themeColor="text1"/>
          <w:sz w:val="22"/>
          <w:szCs w:val="22"/>
        </w:rPr>
        <w:t xml:space="preserve"> </w:t>
      </w:r>
      <w:r w:rsidRPr="000A5B2F">
        <w:rPr>
          <w:rFonts w:ascii="Times New Roman" w:hAnsi="Times New Roman"/>
          <w:bCs w:val="0"/>
          <w:color w:val="000000" w:themeColor="text1"/>
          <w:sz w:val="22"/>
          <w:szCs w:val="22"/>
        </w:rPr>
        <w:t>стечајних маса, туризма и понуђача</w:t>
      </w:r>
      <w:bookmarkEnd w:id="36"/>
      <w:bookmarkEnd w:id="37"/>
    </w:p>
    <w:p w:rsidR="00FB5BF2" w:rsidRPr="000A5B2F" w:rsidRDefault="00FB5BF2" w:rsidP="00FB5BF2">
      <w:pPr>
        <w:tabs>
          <w:tab w:val="left" w:pos="0"/>
        </w:tabs>
        <w:spacing w:after="0" w:line="240" w:lineRule="auto"/>
        <w:ind w:left="1440"/>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У 2016. у Регистру привредних субјеката, Регистру стечајних маса и Регистру т</w:t>
      </w:r>
      <w:r w:rsidR="003471D9" w:rsidRPr="000A5B2F">
        <w:rPr>
          <w:rFonts w:ascii="Times New Roman" w:hAnsi="Times New Roman"/>
          <w:color w:val="000000" w:themeColor="text1"/>
        </w:rPr>
        <w:t>у</w:t>
      </w:r>
      <w:r w:rsidRPr="000A5B2F">
        <w:rPr>
          <w:rFonts w:ascii="Times New Roman" w:hAnsi="Times New Roman"/>
          <w:color w:val="000000" w:themeColor="text1"/>
        </w:rPr>
        <w:t>р</w:t>
      </w:r>
      <w:r w:rsidR="003471D9" w:rsidRPr="000A5B2F">
        <w:rPr>
          <w:rFonts w:ascii="Times New Roman" w:hAnsi="Times New Roman"/>
          <w:color w:val="000000" w:themeColor="text1"/>
        </w:rPr>
        <w:t>и</w:t>
      </w:r>
      <w:r w:rsidRPr="000A5B2F">
        <w:rPr>
          <w:rFonts w:ascii="Times New Roman" w:hAnsi="Times New Roman"/>
          <w:color w:val="000000" w:themeColor="text1"/>
        </w:rPr>
        <w:t>зма (без евиденција) ће се радити на одржавању постојећег нивоа функционалности софтвера за вођење ових регистара и самим тим одржавање високог ни</w:t>
      </w:r>
      <w:r w:rsidR="003471D9" w:rsidRPr="000A5B2F">
        <w:rPr>
          <w:rFonts w:ascii="Times New Roman" w:hAnsi="Times New Roman"/>
          <w:color w:val="000000" w:themeColor="text1"/>
        </w:rPr>
        <w:t>в</w:t>
      </w:r>
      <w:r w:rsidRPr="000A5B2F">
        <w:rPr>
          <w:rFonts w:ascii="Times New Roman" w:hAnsi="Times New Roman"/>
          <w:color w:val="000000" w:themeColor="text1"/>
        </w:rPr>
        <w:t xml:space="preserve">оа квалитета података који су садржани у регистрима. </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Под одржавањем постојећег нивоа функционалности софтвера подразумева се подржавање  пословних процеса који су пре свега прописани као процесна правила Законом о поступку регистрације у Агенцији за привредне регистре и као предмет регистрације кроз материјалне законе (Закон о привредним друштвима, Закон о јавним предузећима, Закон о задругама, Закон о стечају, Закон о туризму, Закон о јавним набавкама, Закон о јавном информисању и медијима …. ). </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Побољшање квалитета података пре свега односи се на податке о физичким лицима и адресне податке о привредним субјектима (адреса седишта, огранака) који ће се у оквиру постојећег софтверског решења тачније уносити као резултат размене података са надлежним државним органима. </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Регистри туризма (део који се односи на регистрацију тур</w:t>
      </w:r>
      <w:r w:rsidR="003471D9" w:rsidRPr="000A5B2F">
        <w:rPr>
          <w:rFonts w:ascii="Times New Roman" w:hAnsi="Times New Roman"/>
          <w:color w:val="000000" w:themeColor="text1"/>
        </w:rPr>
        <w:t>и</w:t>
      </w:r>
      <w:r w:rsidRPr="000A5B2F">
        <w:rPr>
          <w:rFonts w:ascii="Times New Roman" w:hAnsi="Times New Roman"/>
          <w:color w:val="000000" w:themeColor="text1"/>
        </w:rPr>
        <w:t xml:space="preserve">стичких агенција) и понуђача су у 2014. године доживели имплементацију на софтверској платформи Ванила, тако да су у 2015. години консолидовани у потпуности са високим нивоом функционалности. </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Поред тога, и у односу на напред побројане регистре у 2016. годин</w:t>
      </w:r>
      <w:r w:rsidR="003471D9" w:rsidRPr="000A5B2F">
        <w:rPr>
          <w:rFonts w:ascii="Times New Roman" w:hAnsi="Times New Roman"/>
          <w:color w:val="000000" w:themeColor="text1"/>
        </w:rPr>
        <w:t>и</w:t>
      </w:r>
      <w:r w:rsidRPr="000A5B2F">
        <w:rPr>
          <w:rFonts w:ascii="Times New Roman" w:hAnsi="Times New Roman"/>
          <w:color w:val="000000" w:themeColor="text1"/>
        </w:rPr>
        <w:t xml:space="preserve">, истовремено са одржавањем постигнутог нивоа функционалности и квалитета, потребно је да се отпочне са планирањем преласка на нови информациони систем Агенције у периоду 2016 – 2018 године. </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9773C8">
      <w:pPr>
        <w:pStyle w:val="Heading2"/>
        <w:numPr>
          <w:ilvl w:val="1"/>
          <w:numId w:val="57"/>
        </w:numPr>
        <w:spacing w:before="0" w:line="240" w:lineRule="auto"/>
        <w:rPr>
          <w:rFonts w:ascii="Times New Roman" w:hAnsi="Times New Roman"/>
          <w:color w:val="000000" w:themeColor="text1"/>
          <w:sz w:val="22"/>
          <w:szCs w:val="22"/>
        </w:rPr>
      </w:pPr>
      <w:bookmarkStart w:id="38" w:name="_Toc438113777"/>
      <w:bookmarkStart w:id="39" w:name="_Toc438113916"/>
      <w:r w:rsidRPr="000A5B2F">
        <w:rPr>
          <w:rFonts w:ascii="Times New Roman" w:hAnsi="Times New Roman"/>
          <w:bCs w:val="0"/>
          <w:color w:val="000000" w:themeColor="text1"/>
          <w:sz w:val="22"/>
          <w:szCs w:val="22"/>
        </w:rPr>
        <w:t>Имплементација новог софтверског решења за вођење Регистра медија и евиденцијa туризма у Регистру туризма</w:t>
      </w:r>
      <w:bookmarkEnd w:id="38"/>
      <w:bookmarkEnd w:id="39"/>
    </w:p>
    <w:p w:rsidR="00FB5BF2" w:rsidRPr="000A5B2F" w:rsidRDefault="00FB5BF2" w:rsidP="00FB5BF2">
      <w:pPr>
        <w:tabs>
          <w:tab w:val="left" w:pos="0"/>
        </w:tabs>
        <w:spacing w:after="0" w:line="240" w:lineRule="auto"/>
        <w:rPr>
          <w:rFonts w:ascii="Times New Roman" w:hAnsi="Times New Roman"/>
          <w:b/>
          <w:bCs/>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Регистар јавних гласила је од 13. 02. 2015. године на основу новог Закона о јавном информисању и медијима </w:t>
      </w:r>
      <w:r w:rsidRPr="000A5B2F">
        <w:rPr>
          <w:rFonts w:ascii="Times New Roman" w:hAnsi="Times New Roman"/>
          <w:iCs/>
          <w:color w:val="000000" w:themeColor="text1"/>
        </w:rPr>
        <w:t>(</w:t>
      </w:r>
      <w:r w:rsidR="001B0508">
        <w:rPr>
          <w:rFonts w:ascii="Times New Roman" w:hAnsi="Times New Roman"/>
          <w:iCs/>
          <w:color w:val="000000" w:themeColor="text1"/>
        </w:rPr>
        <w:t>”</w:t>
      </w:r>
      <w:r w:rsidRPr="000A5B2F">
        <w:rPr>
          <w:rFonts w:ascii="Times New Roman" w:hAnsi="Times New Roman"/>
          <w:iCs/>
          <w:color w:val="000000" w:themeColor="text1"/>
        </w:rPr>
        <w:t>Сл. гласник РС</w:t>
      </w:r>
      <w:r w:rsidR="001B0508">
        <w:rPr>
          <w:rFonts w:ascii="Times New Roman" w:hAnsi="Times New Roman"/>
          <w:iCs/>
          <w:color w:val="000000" w:themeColor="text1"/>
        </w:rPr>
        <w:t>”</w:t>
      </w:r>
      <w:r w:rsidRPr="000A5B2F">
        <w:rPr>
          <w:rFonts w:ascii="Times New Roman" w:hAnsi="Times New Roman"/>
          <w:iCs/>
          <w:color w:val="000000" w:themeColor="text1"/>
        </w:rPr>
        <w:t>, бр. 83/2014)</w:t>
      </w:r>
      <w:r w:rsidRPr="000A5B2F">
        <w:rPr>
          <w:rFonts w:ascii="Times New Roman" w:hAnsi="Times New Roman"/>
          <w:color w:val="000000" w:themeColor="text1"/>
        </w:rPr>
        <w:t xml:space="preserve"> променио назив у Регистар медија. </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Постојећи софтвер за вођење овог регистра развијен је крајем 2014. и у 2015. години у потпуности интерним ресурсима Агенције и то као привремено решење. Овим софтве</w:t>
      </w:r>
      <w:r w:rsidR="003471D9" w:rsidRPr="000A5B2F">
        <w:rPr>
          <w:rFonts w:ascii="Times New Roman" w:hAnsi="Times New Roman"/>
          <w:color w:val="000000" w:themeColor="text1"/>
        </w:rPr>
        <w:t>р</w:t>
      </w:r>
      <w:r w:rsidRPr="000A5B2F">
        <w:rPr>
          <w:rFonts w:ascii="Times New Roman" w:hAnsi="Times New Roman"/>
          <w:color w:val="000000" w:themeColor="text1"/>
        </w:rPr>
        <w:t xml:space="preserve">ом омогућено је уношење проширеног сета података који се односи медије. Крајем 2015. године биће испоручен нов софтвер који је рађен на јединственој платформи Агенције за развој и вођење регистара, а представља део новог информационог система Агенције који се развија, а свој пун капацитет треба да доживи у периоду 2016 – 2018 године. </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Исто тако на истој платформи до краја 2015. године очекује се и имплементација евиденција туризма. Успостављањем евиденција туризма у целости ће бити заокружен Регистар туризма. Посебност овог регистра представља чињеница да у себи поседује разнородне процесе, који се с једне стране односе на регистрацију туристичких агенција, а с друге стране на евидентирање свих битних чинилаца туристичких потенцијала Републике Србије. Овим начином евидентирања биће пружена могућност непосредног учествовања у пословним процесима Аг</w:t>
      </w:r>
      <w:r w:rsidR="003471D9" w:rsidRPr="000A5B2F">
        <w:rPr>
          <w:rFonts w:ascii="Times New Roman" w:hAnsi="Times New Roman"/>
          <w:color w:val="000000" w:themeColor="text1"/>
        </w:rPr>
        <w:t>е</w:t>
      </w:r>
      <w:r w:rsidRPr="000A5B2F">
        <w:rPr>
          <w:rFonts w:ascii="Times New Roman" w:hAnsi="Times New Roman"/>
          <w:color w:val="000000" w:themeColor="text1"/>
        </w:rPr>
        <w:t xml:space="preserve">нција и трећих лица. Та трећа лица су државни органи и организације, али и сами угоститељи, односно лица која су по неком од основа уписана у евиденцију. </w:t>
      </w:r>
    </w:p>
    <w:p w:rsidR="00FB5BF2" w:rsidRPr="000A5B2F" w:rsidRDefault="00FB5BF2" w:rsidP="00FB5BF2">
      <w:pPr>
        <w:tabs>
          <w:tab w:val="left" w:pos="0"/>
        </w:tabs>
        <w:spacing w:after="0" w:line="240" w:lineRule="auto"/>
        <w:rPr>
          <w:rFonts w:ascii="Times New Roman" w:hAnsi="Times New Roman"/>
          <w:b/>
          <w:bCs/>
          <w:color w:val="000000" w:themeColor="text1"/>
        </w:rPr>
      </w:pPr>
    </w:p>
    <w:p w:rsidR="00FB5BF2" w:rsidRPr="000A5B2F" w:rsidRDefault="00FB5BF2" w:rsidP="009773C8">
      <w:pPr>
        <w:pStyle w:val="Heading2"/>
        <w:numPr>
          <w:ilvl w:val="1"/>
          <w:numId w:val="57"/>
        </w:numPr>
        <w:spacing w:before="0" w:line="240" w:lineRule="auto"/>
        <w:rPr>
          <w:rFonts w:ascii="Times New Roman" w:hAnsi="Times New Roman"/>
          <w:color w:val="000000" w:themeColor="text1"/>
          <w:sz w:val="22"/>
          <w:szCs w:val="22"/>
        </w:rPr>
      </w:pPr>
      <w:bookmarkStart w:id="40" w:name="_Toc438113778"/>
      <w:bookmarkStart w:id="41" w:name="_Toc438113917"/>
      <w:r w:rsidRPr="000A5B2F">
        <w:rPr>
          <w:rFonts w:ascii="Times New Roman" w:hAnsi="Times New Roman"/>
          <w:bCs w:val="0"/>
          <w:color w:val="000000" w:themeColor="text1"/>
          <w:sz w:val="22"/>
          <w:szCs w:val="22"/>
        </w:rPr>
        <w:t>Израда пројектне документације и даљи развој новог информационог система Агенције за вођење регистара</w:t>
      </w:r>
      <w:bookmarkEnd w:id="40"/>
      <w:bookmarkEnd w:id="41"/>
    </w:p>
    <w:p w:rsidR="00FB5BF2" w:rsidRPr="000A5B2F" w:rsidRDefault="00FB5BF2" w:rsidP="00FB5BF2">
      <w:pPr>
        <w:tabs>
          <w:tab w:val="left" w:pos="0"/>
        </w:tabs>
        <w:spacing w:after="0" w:line="240" w:lineRule="auto"/>
        <w:ind w:left="873"/>
        <w:rPr>
          <w:rFonts w:ascii="Times New Roman" w:hAnsi="Times New Roman"/>
          <w:b/>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У току 2016. године потребно је да се истовремено са напред наведеним активностима настави са изградњом новог информационог система Агенције у периоду 2016 – 2018 године. Нови информациони систем Агенције за вођење регистара биће успостављен за вођење Регистра медија, вођење евиденција у Регистру туризма, и то са оним нивоом функционалности који служи за те регистре. Квалитет новог система односи се на имплементацију заједничких принципа прокламованих Законом о поступку регистрације у Агенцији за привредне регистре. Предност новог система је могућност да се на једној платформи, једним алатом развију решења за вођење различитих регистара. Оваквим приступом стварају се услови за даље ефикасно и економично вођење поступака регистрације, односно вршење законом поверених надлежности, уз  задржавање високог нивоа транспарентности и поузданости у податке регистроване у регистрима које води Агенција. </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Предност новог система је и обезбеђење могућности лакшег повезивања Агенције за другим државним органима и стварање предуслова за интеграцију са другим регистрима и базама података надлежних органа у Републици Србији и другим сродним институцијама у иностранству. </w:t>
      </w:r>
    </w:p>
    <w:p w:rsidR="00FB5BF2" w:rsidRPr="000A5B2F" w:rsidRDefault="00FB5BF2" w:rsidP="00FB5BF2">
      <w:pPr>
        <w:spacing w:after="0" w:line="240" w:lineRule="auto"/>
        <w:rPr>
          <w:rFonts w:ascii="Times New Roman" w:hAnsi="Times New Roman"/>
          <w:color w:val="000000" w:themeColor="text1"/>
        </w:rPr>
      </w:pPr>
    </w:p>
    <w:p w:rsidR="00FB5BF2" w:rsidRPr="000A5B2F" w:rsidRDefault="00FB5BF2" w:rsidP="009773C8">
      <w:pPr>
        <w:pStyle w:val="Heading2"/>
        <w:numPr>
          <w:ilvl w:val="1"/>
          <w:numId w:val="57"/>
        </w:numPr>
        <w:spacing w:before="0" w:line="240" w:lineRule="auto"/>
        <w:rPr>
          <w:rFonts w:ascii="Times New Roman" w:hAnsi="Times New Roman"/>
          <w:bCs w:val="0"/>
          <w:color w:val="000000" w:themeColor="text1"/>
          <w:sz w:val="22"/>
          <w:szCs w:val="22"/>
        </w:rPr>
      </w:pPr>
      <w:bookmarkStart w:id="42" w:name="_Toc438113779"/>
      <w:bookmarkStart w:id="43" w:name="_Toc438113918"/>
      <w:r w:rsidRPr="000A5B2F">
        <w:rPr>
          <w:rFonts w:ascii="Times New Roman" w:hAnsi="Times New Roman"/>
          <w:bCs w:val="0"/>
          <w:color w:val="000000" w:themeColor="text1"/>
          <w:sz w:val="22"/>
          <w:szCs w:val="22"/>
        </w:rPr>
        <w:t>Централна евиденција привремених ограничења права лица регистрованих у Агенцији</w:t>
      </w:r>
      <w:bookmarkEnd w:id="42"/>
      <w:bookmarkEnd w:id="43"/>
      <w:r w:rsidRPr="000A5B2F">
        <w:rPr>
          <w:rFonts w:ascii="Times New Roman" w:hAnsi="Times New Roman"/>
          <w:bCs w:val="0"/>
          <w:color w:val="000000" w:themeColor="text1"/>
          <w:sz w:val="22"/>
          <w:szCs w:val="22"/>
        </w:rPr>
        <w:t xml:space="preserve"> </w:t>
      </w:r>
    </w:p>
    <w:p w:rsidR="00FB5BF2" w:rsidRPr="000A5B2F" w:rsidRDefault="00FB5BF2" w:rsidP="00FB5BF2">
      <w:pPr>
        <w:tabs>
          <w:tab w:val="left" w:pos="0"/>
        </w:tabs>
        <w:spacing w:after="0" w:line="240" w:lineRule="auto"/>
        <w:rPr>
          <w:rFonts w:ascii="Times New Roman" w:hAnsi="Times New Roman"/>
          <w:b/>
          <w:bCs/>
          <w:color w:val="000000" w:themeColor="text1"/>
        </w:rPr>
      </w:pP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У оквиру донаторске билатералне помоћи Краљевине Норвешке за 2013. годину дана 18. 11. 2013. године закључен је Споразум између Владе Републике Србије и Министарства спољних послова Краљевине норвешке, где је извршено и дефинисање донаторске помоћи за Пројекат успостављања и имплементације Регистра лица са привременим ограничењима права. Постојећим Нацртом Закона о централној евиденцији привремених ограничења права лица регистрованих у Агенцији за привредне регистре предвиђено је у</w:t>
      </w:r>
      <w:r w:rsidR="003471D9" w:rsidRPr="000A5B2F">
        <w:rPr>
          <w:rFonts w:ascii="Times New Roman" w:hAnsi="Times New Roman"/>
          <w:color w:val="000000" w:themeColor="text1"/>
        </w:rPr>
        <w:t>с</w:t>
      </w:r>
      <w:r w:rsidRPr="000A5B2F">
        <w:rPr>
          <w:rFonts w:ascii="Times New Roman" w:hAnsi="Times New Roman"/>
          <w:color w:val="000000" w:themeColor="text1"/>
        </w:rPr>
        <w:t>постављање централне евиденције изречених мера у којој ће на једном месту бити систематизовано прик</w:t>
      </w:r>
      <w:r w:rsidR="003471D9" w:rsidRPr="000A5B2F">
        <w:rPr>
          <w:rFonts w:ascii="Times New Roman" w:hAnsi="Times New Roman"/>
          <w:color w:val="000000" w:themeColor="text1"/>
        </w:rPr>
        <w:t>у</w:t>
      </w:r>
      <w:r w:rsidRPr="000A5B2F">
        <w:rPr>
          <w:rFonts w:ascii="Times New Roman" w:hAnsi="Times New Roman"/>
          <w:color w:val="000000" w:themeColor="text1"/>
        </w:rPr>
        <w:t>пљени подаци о оним привредним субјектима, односно њиховим власницима, директорима и члановима надзорних одбора или других органа чије је  пословање санкционисано изрицањем кривичних, прекршајних или управних санкција.</w:t>
      </w:r>
    </w:p>
    <w:p w:rsidR="00FB5BF2"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Централна евиденција представља јединствену, централну, електронску базу података о лицима која су уписана у регистре Агенције,  којимa је привремено ограничено одређе</w:t>
      </w:r>
      <w:r w:rsidR="00343991" w:rsidRPr="000A5B2F">
        <w:rPr>
          <w:rFonts w:ascii="Times New Roman" w:hAnsi="Times New Roman"/>
          <w:color w:val="000000" w:themeColor="text1"/>
        </w:rPr>
        <w:t>но право актом надлежног органа.</w:t>
      </w:r>
    </w:p>
    <w:p w:rsidR="00FB5BF2" w:rsidRPr="000A5B2F" w:rsidRDefault="00FB5BF2" w:rsidP="00FB5BF2">
      <w:pPr>
        <w:spacing w:after="0" w:line="240" w:lineRule="auto"/>
        <w:rPr>
          <w:rFonts w:ascii="Times New Roman" w:hAnsi="Times New Roman"/>
          <w:color w:val="000000" w:themeColor="text1"/>
        </w:rPr>
      </w:pPr>
    </w:p>
    <w:p w:rsidR="002B4AFD" w:rsidRPr="000A5B2F" w:rsidRDefault="00FB5BF2" w:rsidP="00FB5BF2">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У првом тромесечју 2016. године очекује се усвајање наведеног закона, а према предложеним решењима Централна евиденција требао би да отпочне с радом 01. 06. 2016. године. Евиденција ће </w:t>
      </w:r>
      <w:r w:rsidRPr="000A5B2F">
        <w:rPr>
          <w:rFonts w:ascii="Times New Roman" w:hAnsi="Times New Roman"/>
          <w:color w:val="000000" w:themeColor="text1"/>
        </w:rPr>
        <w:lastRenderedPageBreak/>
        <w:t>бити имплементирана на новој регистарској платформи, чији се и даљи развој планира у периоду 2016 – 2018 године за успо</w:t>
      </w:r>
      <w:r w:rsidR="003471D9" w:rsidRPr="000A5B2F">
        <w:rPr>
          <w:rFonts w:ascii="Times New Roman" w:hAnsi="Times New Roman"/>
          <w:color w:val="000000" w:themeColor="text1"/>
        </w:rPr>
        <w:t>с</w:t>
      </w:r>
      <w:r w:rsidRPr="000A5B2F">
        <w:rPr>
          <w:rFonts w:ascii="Times New Roman" w:hAnsi="Times New Roman"/>
          <w:color w:val="000000" w:themeColor="text1"/>
        </w:rPr>
        <w:t>тављање и вођење и других регистара Агенције.</w:t>
      </w:r>
    </w:p>
    <w:p w:rsidR="00A87C1D" w:rsidRPr="000A5B2F" w:rsidRDefault="00A87C1D" w:rsidP="00FE61BA">
      <w:pPr>
        <w:spacing w:after="0" w:line="240" w:lineRule="auto"/>
        <w:rPr>
          <w:rFonts w:ascii="Times New Roman" w:hAnsi="Times New Roman"/>
          <w:color w:val="000000"/>
        </w:rPr>
      </w:pPr>
    </w:p>
    <w:p w:rsidR="00F30394" w:rsidRPr="000A5B2F" w:rsidRDefault="00F30394" w:rsidP="00FE61BA">
      <w:pPr>
        <w:pStyle w:val="Heading2"/>
        <w:numPr>
          <w:ilvl w:val="0"/>
          <w:numId w:val="6"/>
        </w:numPr>
        <w:spacing w:before="0" w:line="240" w:lineRule="auto"/>
        <w:ind w:left="709" w:hanging="425"/>
        <w:rPr>
          <w:rFonts w:ascii="Times New Roman" w:hAnsi="Times New Roman"/>
          <w:color w:val="000000"/>
          <w:sz w:val="22"/>
          <w:szCs w:val="22"/>
        </w:rPr>
      </w:pPr>
      <w:bookmarkStart w:id="44" w:name="_Toc438113780"/>
      <w:bookmarkStart w:id="45" w:name="_Toc438113919"/>
      <w:r w:rsidRPr="000A5B2F">
        <w:rPr>
          <w:rFonts w:ascii="Times New Roman" w:hAnsi="Times New Roman"/>
          <w:color w:val="000000"/>
          <w:sz w:val="22"/>
          <w:szCs w:val="22"/>
        </w:rPr>
        <w:t>Регистар финансијских извештаја</w:t>
      </w:r>
      <w:bookmarkEnd w:id="33"/>
      <w:bookmarkEnd w:id="34"/>
      <w:bookmarkEnd w:id="44"/>
      <w:bookmarkEnd w:id="45"/>
    </w:p>
    <w:p w:rsidR="00F30394" w:rsidRPr="000A5B2F" w:rsidRDefault="00F30394" w:rsidP="00FE61BA">
      <w:pPr>
        <w:spacing w:after="0" w:line="240" w:lineRule="auto"/>
        <w:rPr>
          <w:rFonts w:ascii="Times New Roman" w:hAnsi="Times New Roman"/>
          <w:color w:val="000000"/>
        </w:rPr>
      </w:pPr>
    </w:p>
    <w:p w:rsidR="009C69D9" w:rsidRPr="000A5B2F" w:rsidRDefault="009C69D9" w:rsidP="00FE61BA">
      <w:pPr>
        <w:spacing w:after="0" w:line="240" w:lineRule="auto"/>
        <w:rPr>
          <w:rFonts w:ascii="Times New Roman" w:hAnsi="Times New Roman"/>
        </w:rPr>
      </w:pPr>
      <w:bookmarkStart w:id="46" w:name="_Toc249332492"/>
      <w:bookmarkStart w:id="47" w:name="_Toc280094847"/>
      <w:bookmarkEnd w:id="32"/>
      <w:r w:rsidRPr="000A5B2F">
        <w:rPr>
          <w:rFonts w:ascii="Times New Roman" w:hAnsi="Times New Roman"/>
        </w:rPr>
        <w:t>Регистар финансијских извештаја, почео је са радом 01.01.2010. године, у оквиру Агенције, сагласно одредбама Закона о изменама и допунама Закона о рачуноводству и ревизији („Сл. Гласник РС</w:t>
      </w:r>
      <w:r w:rsidR="001B0508">
        <w:rPr>
          <w:rFonts w:ascii="Times New Roman" w:hAnsi="Times New Roman"/>
        </w:rPr>
        <w:t>”</w:t>
      </w:r>
      <w:r w:rsidRPr="000A5B2F">
        <w:rPr>
          <w:rFonts w:ascii="Times New Roman" w:hAnsi="Times New Roman"/>
        </w:rPr>
        <w:t xml:space="preserve"> број 111/2009). Регистар је оформљен обједињавањем послова регистрације финансијских извештаја, које је до тада обављао Регистар привредних субјеката и послова пријема финансијских извештаја и обраде података из тих извештаја (на појединачном и збирном нивоу), те давања података из финансијских извештаја и пружања услуга бонитета, које је обављала Народна банка Србије.</w:t>
      </w:r>
    </w:p>
    <w:p w:rsidR="009C69D9" w:rsidRPr="000A5B2F" w:rsidRDefault="009C69D9" w:rsidP="00FE61BA">
      <w:pPr>
        <w:spacing w:after="0" w:line="240" w:lineRule="auto"/>
        <w:rPr>
          <w:rFonts w:ascii="Times New Roman" w:hAnsi="Times New Roman"/>
        </w:rPr>
      </w:pPr>
    </w:p>
    <w:p w:rsidR="009C69D9" w:rsidRPr="000A5B2F" w:rsidRDefault="009C69D9" w:rsidP="00FE61B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0A5B2F">
        <w:rPr>
          <w:rFonts w:ascii="Times New Roman" w:hAnsi="Times New Roman"/>
        </w:rPr>
        <w:t xml:space="preserve">У току 2015. године, што се тиче </w:t>
      </w:r>
      <w:r w:rsidRPr="000A5B2F">
        <w:rPr>
          <w:rFonts w:ascii="Times New Roman" w:hAnsi="Times New Roman"/>
          <w:b/>
        </w:rPr>
        <w:t>послова финансијских извештаја</w:t>
      </w:r>
      <w:r w:rsidRPr="000A5B2F">
        <w:rPr>
          <w:rFonts w:ascii="Times New Roman" w:hAnsi="Times New Roman"/>
        </w:rPr>
        <w:t>, сви расположиви ресурси Регистра финансијских извештаја су били усмерени на успостављању Посебног информационог система Агенције (у даљем тексту: ПИС ФИ систем), који подржава састављање и достављање финансијских извештаја и извештаја за статистичке потребе у складу са Законом о рачуноводству, њихову обраду и јавно објављивање, замену финансијских извештаја као и подношење пријава за привредни преступ против правних лица која нису испунили обавезу достављања тих извештаја.</w:t>
      </w:r>
    </w:p>
    <w:p w:rsidR="009C69D9" w:rsidRPr="000A5B2F" w:rsidRDefault="009C69D9" w:rsidP="00FE61B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9C69D9" w:rsidRPr="000A5B2F" w:rsidRDefault="009C69D9" w:rsidP="00FE61B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0A5B2F">
        <w:rPr>
          <w:rFonts w:ascii="Times New Roman" w:hAnsi="Times New Roman"/>
        </w:rPr>
        <w:t>С друге стране,  у делу</w:t>
      </w:r>
      <w:r w:rsidRPr="000A5B2F">
        <w:rPr>
          <w:rFonts w:ascii="Times New Roman" w:hAnsi="Times New Roman"/>
          <w:b/>
        </w:rPr>
        <w:t xml:space="preserve"> послова макроекономског информисања и пружањa услуга из Регистра, </w:t>
      </w:r>
      <w:r w:rsidRPr="000A5B2F">
        <w:rPr>
          <w:rFonts w:ascii="Times New Roman" w:hAnsi="Times New Roman"/>
        </w:rPr>
        <w:t>сви напори, били су усмерени у два правца, и то на дефинисање новог модела макроекономског информисања о пословању правних лица и предузетника у земљи, и сходно томе на изради Годишњег билтена финансијских извештаја за 2014. годину и Саопштења о пословању привреде у Републици Србији у 2014. години, као и на разраду модела пружања услуга из Регистра, у складу са  Законом о рачуноводству и подзаконским актима донетим на основу тог закона и почетак пружања тих услуга са подацима за 2014. годину свим заинтересов</w:t>
      </w:r>
      <w:r w:rsidR="003471D9" w:rsidRPr="000A5B2F">
        <w:rPr>
          <w:rFonts w:ascii="Times New Roman" w:hAnsi="Times New Roman"/>
        </w:rPr>
        <w:t>а</w:t>
      </w:r>
      <w:r w:rsidRPr="000A5B2F">
        <w:rPr>
          <w:rFonts w:ascii="Times New Roman" w:hAnsi="Times New Roman"/>
        </w:rPr>
        <w:t>ним корисницима.</w:t>
      </w:r>
    </w:p>
    <w:p w:rsidR="009C69D9" w:rsidRPr="000A5B2F" w:rsidRDefault="009C69D9" w:rsidP="00FE61B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rPr>
      </w:pPr>
      <w:r w:rsidRPr="000A5B2F">
        <w:rPr>
          <w:rFonts w:ascii="Times New Roman" w:hAnsi="Times New Roman"/>
        </w:rPr>
        <w:t>Планирање пословања из надлежности Регистра за 2016. годину засновано је на оствареним активностима и резултатима рада посматраним у првих девет месеци 2015. године, са пројекцијом до краја године (текуће пословање), као и на стварању услова за пуну примену Закона о рачуноводству која је прописана почев од извештаја за 2015. годину за све обвезнике (унос у ПИС ФИ систем и достављање свих врста извештаја за све групе правних лица у електронском облику са квалификованим електронским потписом законског заступника за сва правна лица и предузетнике), и ажурирању ПИС ФИ система Агенције који ће у целини  подржавати потпуну имплементацију Закона о рачуноводству, те на другим развојним пословима у Регистру (пројектовани правци развоја послова Регистра).</w:t>
      </w:r>
    </w:p>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b/>
        </w:rPr>
      </w:pPr>
      <w:r w:rsidRPr="000A5B2F">
        <w:rPr>
          <w:rFonts w:ascii="Times New Roman" w:hAnsi="Times New Roman"/>
          <w:b/>
        </w:rPr>
        <w:t>Текуће пословање</w:t>
      </w:r>
    </w:p>
    <w:p w:rsidR="009C69D9" w:rsidRPr="000A5B2F" w:rsidRDefault="009C69D9" w:rsidP="00FE61BA">
      <w:pPr>
        <w:spacing w:after="0" w:line="240" w:lineRule="auto"/>
        <w:rPr>
          <w:rFonts w:ascii="Times New Roman" w:hAnsi="Times New Roman"/>
          <w:b/>
        </w:rPr>
      </w:pPr>
    </w:p>
    <w:p w:rsidR="009C69D9" w:rsidRPr="000A5B2F" w:rsidRDefault="009C69D9" w:rsidP="00FE61BA">
      <w:pPr>
        <w:spacing w:after="0" w:line="240" w:lineRule="auto"/>
        <w:rPr>
          <w:rFonts w:ascii="Times New Roman" w:hAnsi="Times New Roman"/>
        </w:rPr>
      </w:pPr>
      <w:r w:rsidRPr="000A5B2F">
        <w:rPr>
          <w:rFonts w:ascii="Times New Roman" w:hAnsi="Times New Roman"/>
        </w:rPr>
        <w:t>У току 2015. године у Регистру су извршене припреме за почетак пријема, обраде и објављивања свих врста извештаја за 2014 годину, за све групе правних лица. У систем  су имплементирана и посебна правила зависно од начина састављања и достављања тих извештаја (у електронском облику са квалификованим електронским потписом, те у папирном облику применом ПИС ФИ система или потпуно у папирном облику). Наиме, у складу са прелазним одредбама Закона о рачуноводству једино микро правна лица су имала могућност достављања извештаја за 2014 и у папирном облику.</w:t>
      </w:r>
    </w:p>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b/>
        </w:rPr>
      </w:pPr>
      <w:r w:rsidRPr="000A5B2F">
        <w:rPr>
          <w:rFonts w:ascii="Times New Roman" w:hAnsi="Times New Roman"/>
          <w:b/>
        </w:rPr>
        <w:t>У току 2015. године обављени су следећи послови:</w:t>
      </w:r>
    </w:p>
    <w:p w:rsidR="009C69D9" w:rsidRPr="000A5B2F" w:rsidRDefault="009C69D9" w:rsidP="00FE61BA">
      <w:pPr>
        <w:spacing w:after="0" w:line="240" w:lineRule="auto"/>
        <w:rPr>
          <w:rFonts w:ascii="Times New Roman" w:hAnsi="Times New Roman"/>
          <w:b/>
        </w:rPr>
      </w:pPr>
    </w:p>
    <w:p w:rsidR="009C69D9" w:rsidRPr="000A5B2F" w:rsidRDefault="009C69D9" w:rsidP="009773C8">
      <w:pPr>
        <w:widowControl w:val="0"/>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0A5B2F">
        <w:rPr>
          <w:rFonts w:ascii="Times New Roman" w:hAnsi="Times New Roman"/>
          <w:b/>
        </w:rPr>
        <w:t>Успостављена је евиденција обвезника и законских заступника</w:t>
      </w:r>
      <w:r w:rsidRPr="000A5B2F">
        <w:rPr>
          <w:rFonts w:ascii="Times New Roman" w:hAnsi="Times New Roman"/>
        </w:rPr>
        <w:t xml:space="preserve"> и постављена пословна правила за њено вођење</w:t>
      </w:r>
    </w:p>
    <w:p w:rsidR="009C69D9" w:rsidRPr="000A5B2F" w:rsidRDefault="009C69D9" w:rsidP="009773C8">
      <w:pPr>
        <w:widowControl w:val="0"/>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0A5B2F">
        <w:rPr>
          <w:rFonts w:ascii="Times New Roman" w:hAnsi="Times New Roman"/>
          <w:b/>
        </w:rPr>
        <w:t>Дефинисани су пословни процеси у оквиру ПИС ФИ</w:t>
      </w:r>
      <w:r w:rsidRPr="000A5B2F">
        <w:rPr>
          <w:rFonts w:ascii="Times New Roman" w:hAnsi="Times New Roman"/>
        </w:rPr>
        <w:t xml:space="preserve"> система и израђена упутства и процедуре за рад везано за пријем, обраду и објављивање података, извештаја и документације</w:t>
      </w:r>
    </w:p>
    <w:p w:rsidR="009C69D9" w:rsidRPr="000A5B2F" w:rsidRDefault="009C69D9" w:rsidP="009773C8">
      <w:pPr>
        <w:widowControl w:val="0"/>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0A5B2F">
        <w:rPr>
          <w:rFonts w:ascii="Times New Roman" w:hAnsi="Times New Roman"/>
          <w:b/>
        </w:rPr>
        <w:lastRenderedPageBreak/>
        <w:t>Израђена су рачунска и логичка правила</w:t>
      </w:r>
      <w:r w:rsidRPr="000A5B2F">
        <w:rPr>
          <w:rFonts w:ascii="Times New Roman" w:hAnsi="Times New Roman"/>
        </w:rPr>
        <w:t xml:space="preserve"> на основу подзаконских аката који уређују садржину и форму образаца финансијских извештаја по групама правних лица и извршена њихова имплементација у ПИС ФИ систем, а истовремено су и објављена на интернет страни Агенције</w:t>
      </w:r>
    </w:p>
    <w:p w:rsidR="009C69D9" w:rsidRPr="000A5B2F" w:rsidRDefault="009C69D9" w:rsidP="00FE61B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ind w:left="720"/>
        <w:rPr>
          <w:rFonts w:ascii="Times New Roman" w:hAnsi="Times New Roman"/>
        </w:rPr>
      </w:pPr>
      <w:r w:rsidRPr="000A5B2F">
        <w:rPr>
          <w:rFonts w:ascii="Times New Roman" w:hAnsi="Times New Roman"/>
        </w:rPr>
        <w:t xml:space="preserve"> </w:t>
      </w:r>
    </w:p>
    <w:p w:rsidR="009C69D9" w:rsidRPr="000A5B2F" w:rsidRDefault="009C69D9" w:rsidP="00FE61B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0A5B2F">
        <w:rPr>
          <w:rFonts w:ascii="Times New Roman" w:hAnsi="Times New Roman"/>
        </w:rPr>
        <w:t>Напред наведено, омогућило је да се ПИС ФИ систем стави у функцију, односно на располагање екстерним и интерним корисницима, и то:</w:t>
      </w:r>
    </w:p>
    <w:p w:rsidR="009C69D9" w:rsidRPr="000A5B2F" w:rsidRDefault="009C69D9" w:rsidP="00FE61B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9C69D9" w:rsidRPr="000A5B2F" w:rsidRDefault="009C69D9" w:rsidP="009773C8">
      <w:pPr>
        <w:widowControl w:val="0"/>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b/>
        </w:rPr>
      </w:pPr>
      <w:r w:rsidRPr="000A5B2F">
        <w:rPr>
          <w:rFonts w:ascii="Times New Roman" w:hAnsi="Times New Roman"/>
          <w:b/>
        </w:rPr>
        <w:t xml:space="preserve">екстерним корисницима  - </w:t>
      </w:r>
      <w:r w:rsidRPr="000A5B2F">
        <w:rPr>
          <w:rFonts w:ascii="Times New Roman" w:hAnsi="Times New Roman"/>
        </w:rPr>
        <w:t>до краја првог квартала 2015, обезбеђено је свим правним лицима и предузетницима коришћење ПИС ФИ система за састављање и достављање извештаја за статистичке потребе као и комбиновано достављање уз те извештаје и редовних годишњих финансијских извештаја са одговарајућом документацијом уз примену квалификованог електронског потписа законског заступника.</w:t>
      </w:r>
      <w:r w:rsidRPr="000A5B2F">
        <w:rPr>
          <w:rFonts w:ascii="Times New Roman" w:hAnsi="Times New Roman"/>
          <w:b/>
        </w:rPr>
        <w:t xml:space="preserve"> </w:t>
      </w:r>
      <w:r w:rsidRPr="000A5B2F">
        <w:rPr>
          <w:rFonts w:ascii="Times New Roman" w:hAnsi="Times New Roman"/>
        </w:rPr>
        <w:t>У другом кварталу екстерним корисницима омогућено је састављање и достављање искључиво редовних годишњих финансијских извештаја са одговарајућом документацијом за 2014. годину, као и ванредних финансијских извештаја којима је основ за састављање у 2015. години. У трећем и четвртом кварталу, екстерним корисницима  омогућена је замена јавно објављених финансијских извештаја за 2014. годину, као и  замена документације која је достављена уз те извештаје</w:t>
      </w:r>
    </w:p>
    <w:p w:rsidR="009C69D9" w:rsidRPr="000A5B2F" w:rsidRDefault="009C69D9" w:rsidP="00FE61B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9C69D9" w:rsidRPr="000A5B2F" w:rsidRDefault="009C69D9" w:rsidP="009773C8">
      <w:pPr>
        <w:widowControl w:val="0"/>
        <w:numPr>
          <w:ilvl w:val="0"/>
          <w:numId w:val="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b/>
        </w:rPr>
      </w:pPr>
      <w:r w:rsidRPr="000A5B2F">
        <w:rPr>
          <w:rFonts w:ascii="Times New Roman" w:hAnsi="Times New Roman"/>
          <w:b/>
        </w:rPr>
        <w:t xml:space="preserve">интерним корисницима -  </w:t>
      </w:r>
      <w:r w:rsidRPr="000A5B2F">
        <w:rPr>
          <w:rFonts w:ascii="Times New Roman" w:hAnsi="Times New Roman"/>
        </w:rPr>
        <w:t>у току другог и трећег квартала 2015. године дефинисана су пословна правила и извршена њихова имплементација за рад у  ПИС ФИ систему у интерном окружењу Агенције и то пре свега везано за поступак евидентирања пријема извештаја, затим процес обраде  извештаја  у том систему,  као и на дефинисању излазних докумената (обавештења о утврђеним недостацима, потврда о јавном објављивању), односно праћења тока пријема и обраде, затим и објаве финансијских извештаја и прописане документације на интернет страни Агенције, као и сам поступак замене јавно објављених финансијских извештаја. Да би интерни корисници могли радити у том систему припремљене су и неопходне инструкције као и обука  за рад интерних корисника.</w:t>
      </w:r>
    </w:p>
    <w:p w:rsidR="009C69D9" w:rsidRPr="000A5B2F" w:rsidRDefault="009C69D9" w:rsidP="00FE61B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rPr>
      </w:pPr>
      <w:r w:rsidRPr="000A5B2F">
        <w:rPr>
          <w:rFonts w:ascii="Times New Roman" w:hAnsi="Times New Roman"/>
        </w:rPr>
        <w:t xml:space="preserve">У току 2015 године у Регистру финансијских извештаја извршен је  пријем </w:t>
      </w:r>
      <w:r w:rsidRPr="000A5B2F">
        <w:rPr>
          <w:rFonts w:ascii="Times New Roman" w:hAnsi="Times New Roman"/>
          <w:b/>
        </w:rPr>
        <w:t>186.258 предмета, који се односе на извештаје за статистичке потребе и финансијске извештаје  за 2014</w:t>
      </w:r>
      <w:r w:rsidRPr="000A5B2F">
        <w:rPr>
          <w:rFonts w:ascii="Times New Roman" w:hAnsi="Times New Roman"/>
        </w:rPr>
        <w:t xml:space="preserve">. </w:t>
      </w:r>
      <w:r w:rsidRPr="000A5B2F">
        <w:rPr>
          <w:rFonts w:ascii="Times New Roman" w:hAnsi="Times New Roman"/>
          <w:b/>
        </w:rPr>
        <w:t xml:space="preserve">годину, </w:t>
      </w:r>
      <w:r w:rsidRPr="000A5B2F">
        <w:rPr>
          <w:rFonts w:ascii="Times New Roman" w:hAnsi="Times New Roman"/>
        </w:rPr>
        <w:t xml:space="preserve"> то према следећој структури:</w:t>
      </w:r>
    </w:p>
    <w:p w:rsidR="009C69D9" w:rsidRPr="000A5B2F" w:rsidRDefault="009C69D9" w:rsidP="00FE61BA">
      <w:pPr>
        <w:spacing w:after="0" w:line="240" w:lineRule="auto"/>
        <w:rPr>
          <w:rFonts w:ascii="Times New Roman" w:hAnsi="Times New Roman"/>
          <w:sz w:val="24"/>
          <w:szCs w:val="24"/>
        </w:rPr>
      </w:pPr>
    </w:p>
    <w:tbl>
      <w:tblPr>
        <w:tblStyle w:val="TableClassic1"/>
        <w:tblW w:w="9645" w:type="dxa"/>
        <w:tblLayout w:type="fixed"/>
        <w:tblLook w:val="07E0"/>
      </w:tblPr>
      <w:tblGrid>
        <w:gridCol w:w="3435"/>
        <w:gridCol w:w="1710"/>
        <w:gridCol w:w="1350"/>
        <w:gridCol w:w="1260"/>
        <w:gridCol w:w="1890"/>
      </w:tblGrid>
      <w:tr w:rsidR="009C69D9" w:rsidRPr="000A5B2F" w:rsidTr="00515587">
        <w:trPr>
          <w:cnfStyle w:val="100000000000"/>
          <w:trHeight w:val="758"/>
        </w:trPr>
        <w:tc>
          <w:tcPr>
            <w:cnfStyle w:val="001000000000"/>
            <w:tcW w:w="3435" w:type="dxa"/>
            <w:noWrap/>
          </w:tcPr>
          <w:p w:rsidR="009C69D9" w:rsidRPr="000A5B2F" w:rsidRDefault="009C69D9" w:rsidP="00FE61BA">
            <w:pPr>
              <w:spacing w:after="0" w:line="240" w:lineRule="auto"/>
              <w:jc w:val="center"/>
              <w:rPr>
                <w:rFonts w:ascii="Times New Roman" w:hAnsi="Times New Roman"/>
                <w:b/>
                <w:bCs/>
              </w:rPr>
            </w:pPr>
            <w:r w:rsidRPr="000A5B2F">
              <w:rPr>
                <w:rFonts w:ascii="Times New Roman" w:hAnsi="Times New Roman"/>
                <w:b/>
                <w:bCs/>
              </w:rPr>
              <w:t>Врста предмета</w:t>
            </w:r>
          </w:p>
        </w:tc>
        <w:tc>
          <w:tcPr>
            <w:tcW w:w="1710" w:type="dxa"/>
          </w:tcPr>
          <w:p w:rsidR="009C69D9" w:rsidRPr="000A5B2F" w:rsidRDefault="009C69D9" w:rsidP="00FE61BA">
            <w:pPr>
              <w:spacing w:after="0" w:line="240" w:lineRule="auto"/>
              <w:jc w:val="center"/>
              <w:cnfStyle w:val="100000000000"/>
              <w:rPr>
                <w:rFonts w:ascii="Times New Roman" w:hAnsi="Times New Roman"/>
                <w:b/>
                <w:bCs/>
              </w:rPr>
            </w:pPr>
            <w:r w:rsidRPr="000A5B2F">
              <w:rPr>
                <w:rFonts w:ascii="Times New Roman" w:hAnsi="Times New Roman"/>
                <w:b/>
                <w:bCs/>
              </w:rPr>
              <w:t>Електронски</w:t>
            </w:r>
          </w:p>
        </w:tc>
        <w:tc>
          <w:tcPr>
            <w:tcW w:w="1350" w:type="dxa"/>
          </w:tcPr>
          <w:p w:rsidR="009C69D9" w:rsidRPr="000A5B2F" w:rsidRDefault="009C69D9" w:rsidP="00FE61BA">
            <w:pPr>
              <w:spacing w:after="0" w:line="240" w:lineRule="auto"/>
              <w:jc w:val="center"/>
              <w:cnfStyle w:val="100000000000"/>
              <w:rPr>
                <w:rFonts w:ascii="Times New Roman" w:hAnsi="Times New Roman"/>
                <w:b/>
                <w:bCs/>
              </w:rPr>
            </w:pPr>
            <w:r w:rsidRPr="000A5B2F">
              <w:rPr>
                <w:rFonts w:ascii="Times New Roman" w:hAnsi="Times New Roman"/>
                <w:b/>
                <w:bCs/>
              </w:rPr>
              <w:t>Хибридни</w:t>
            </w:r>
          </w:p>
        </w:tc>
        <w:tc>
          <w:tcPr>
            <w:tcW w:w="1260" w:type="dxa"/>
          </w:tcPr>
          <w:p w:rsidR="009C69D9" w:rsidRPr="000A5B2F" w:rsidRDefault="009C69D9" w:rsidP="00FE61BA">
            <w:pPr>
              <w:spacing w:after="0" w:line="240" w:lineRule="auto"/>
              <w:jc w:val="center"/>
              <w:cnfStyle w:val="100000000000"/>
              <w:rPr>
                <w:rFonts w:ascii="Times New Roman" w:hAnsi="Times New Roman"/>
                <w:b/>
                <w:bCs/>
              </w:rPr>
            </w:pPr>
            <w:r w:rsidRPr="000A5B2F">
              <w:rPr>
                <w:rFonts w:ascii="Times New Roman" w:hAnsi="Times New Roman"/>
                <w:b/>
                <w:bCs/>
              </w:rPr>
              <w:t>Папирни</w:t>
            </w:r>
          </w:p>
        </w:tc>
        <w:tc>
          <w:tcPr>
            <w:cnfStyle w:val="000000001000"/>
            <w:tcW w:w="1890" w:type="dxa"/>
          </w:tcPr>
          <w:p w:rsidR="009C69D9" w:rsidRPr="000A5B2F" w:rsidRDefault="009C69D9" w:rsidP="00FE61BA">
            <w:pPr>
              <w:spacing w:after="0" w:line="240" w:lineRule="auto"/>
              <w:jc w:val="center"/>
              <w:rPr>
                <w:rFonts w:ascii="Times New Roman" w:hAnsi="Times New Roman"/>
                <w:bCs w:val="0"/>
              </w:rPr>
            </w:pPr>
            <w:r w:rsidRPr="000A5B2F">
              <w:rPr>
                <w:rFonts w:ascii="Times New Roman" w:hAnsi="Times New Roman"/>
                <w:bCs w:val="0"/>
              </w:rPr>
              <w:t>Укупно евидентирани извештаји</w:t>
            </w:r>
          </w:p>
        </w:tc>
      </w:tr>
      <w:tr w:rsidR="009C69D9" w:rsidRPr="000A5B2F" w:rsidTr="00515587">
        <w:trPr>
          <w:trHeight w:val="425"/>
        </w:trPr>
        <w:tc>
          <w:tcPr>
            <w:cnfStyle w:val="001000000000"/>
            <w:tcW w:w="3435" w:type="dxa"/>
          </w:tcPr>
          <w:p w:rsidR="009C69D9" w:rsidRPr="000A5B2F" w:rsidRDefault="009C69D9" w:rsidP="00FE61BA">
            <w:pPr>
              <w:spacing w:after="0" w:line="240" w:lineRule="auto"/>
              <w:jc w:val="left"/>
              <w:rPr>
                <w:rFonts w:ascii="Times New Roman" w:hAnsi="Times New Roman"/>
                <w:bCs/>
              </w:rPr>
            </w:pPr>
            <w:r w:rsidRPr="000A5B2F">
              <w:rPr>
                <w:rFonts w:ascii="Times New Roman" w:hAnsi="Times New Roman"/>
                <w:bCs/>
              </w:rPr>
              <w:t>Извештај за статистичке потребе</w:t>
            </w:r>
          </w:p>
        </w:tc>
        <w:tc>
          <w:tcPr>
            <w:tcW w:w="171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12.503</w:t>
            </w:r>
          </w:p>
        </w:tc>
        <w:tc>
          <w:tcPr>
            <w:tcW w:w="135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15.204</w:t>
            </w:r>
          </w:p>
        </w:tc>
        <w:tc>
          <w:tcPr>
            <w:tcW w:w="126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2.465</w:t>
            </w:r>
          </w:p>
        </w:tc>
        <w:tc>
          <w:tcPr>
            <w:tcW w:w="189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30.172</w:t>
            </w:r>
          </w:p>
        </w:tc>
      </w:tr>
      <w:tr w:rsidR="009C69D9" w:rsidRPr="000A5B2F" w:rsidTr="00515587">
        <w:trPr>
          <w:trHeight w:val="713"/>
        </w:trPr>
        <w:tc>
          <w:tcPr>
            <w:cnfStyle w:val="001000000000"/>
            <w:tcW w:w="3435" w:type="dxa"/>
          </w:tcPr>
          <w:p w:rsidR="009C69D9" w:rsidRPr="000A5B2F" w:rsidRDefault="009C69D9" w:rsidP="00FE61BA">
            <w:pPr>
              <w:spacing w:after="0" w:line="240" w:lineRule="auto"/>
              <w:jc w:val="left"/>
              <w:rPr>
                <w:rFonts w:ascii="Times New Roman" w:hAnsi="Times New Roman"/>
                <w:bCs/>
              </w:rPr>
            </w:pPr>
            <w:r w:rsidRPr="000A5B2F">
              <w:rPr>
                <w:rFonts w:ascii="Times New Roman" w:hAnsi="Times New Roman"/>
                <w:bCs/>
              </w:rPr>
              <w:t>Извештај за статистичке потребе и редовни годишњи финансијски извештај са прописаном документацијом</w:t>
            </w:r>
          </w:p>
        </w:tc>
        <w:tc>
          <w:tcPr>
            <w:tcW w:w="171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15.550</w:t>
            </w:r>
          </w:p>
        </w:tc>
        <w:tc>
          <w:tcPr>
            <w:tcW w:w="135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90.006</w:t>
            </w:r>
          </w:p>
        </w:tc>
        <w:tc>
          <w:tcPr>
            <w:tcW w:w="126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6.740</w:t>
            </w:r>
          </w:p>
        </w:tc>
        <w:tc>
          <w:tcPr>
            <w:tcW w:w="189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112.296</w:t>
            </w:r>
          </w:p>
        </w:tc>
      </w:tr>
      <w:tr w:rsidR="009C69D9" w:rsidRPr="000A5B2F" w:rsidTr="00515587">
        <w:trPr>
          <w:trHeight w:val="335"/>
        </w:trPr>
        <w:tc>
          <w:tcPr>
            <w:cnfStyle w:val="001000000000"/>
            <w:tcW w:w="3435" w:type="dxa"/>
          </w:tcPr>
          <w:p w:rsidR="009C69D9" w:rsidRPr="000A5B2F" w:rsidRDefault="009C69D9" w:rsidP="00FE61BA">
            <w:pPr>
              <w:spacing w:after="0" w:line="240" w:lineRule="auto"/>
              <w:jc w:val="left"/>
              <w:rPr>
                <w:rFonts w:ascii="Times New Roman" w:hAnsi="Times New Roman"/>
                <w:bCs/>
              </w:rPr>
            </w:pPr>
            <w:r w:rsidRPr="000A5B2F">
              <w:rPr>
                <w:rFonts w:ascii="Times New Roman" w:hAnsi="Times New Roman"/>
                <w:bCs/>
              </w:rPr>
              <w:t>Изјава о неактивности</w:t>
            </w:r>
          </w:p>
        </w:tc>
        <w:tc>
          <w:tcPr>
            <w:tcW w:w="171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601</w:t>
            </w:r>
          </w:p>
        </w:tc>
        <w:tc>
          <w:tcPr>
            <w:tcW w:w="1350" w:type="dxa"/>
            <w:noWrap/>
          </w:tcPr>
          <w:p w:rsidR="009C69D9" w:rsidRPr="000A5B2F" w:rsidRDefault="009C69D9" w:rsidP="00FE61BA">
            <w:pPr>
              <w:spacing w:after="0" w:line="240" w:lineRule="auto"/>
              <w:jc w:val="left"/>
              <w:cnfStyle w:val="000000000000"/>
              <w:rPr>
                <w:rFonts w:ascii="Times New Roman" w:hAnsi="Times New Roman"/>
              </w:rPr>
            </w:pPr>
          </w:p>
        </w:tc>
        <w:tc>
          <w:tcPr>
            <w:tcW w:w="126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11.691</w:t>
            </w:r>
          </w:p>
        </w:tc>
        <w:tc>
          <w:tcPr>
            <w:tcW w:w="189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12.292</w:t>
            </w:r>
          </w:p>
        </w:tc>
      </w:tr>
      <w:tr w:rsidR="009C69D9" w:rsidRPr="000A5B2F" w:rsidTr="00515587">
        <w:trPr>
          <w:trHeight w:val="335"/>
        </w:trPr>
        <w:tc>
          <w:tcPr>
            <w:cnfStyle w:val="001000000000"/>
            <w:tcW w:w="3435" w:type="dxa"/>
          </w:tcPr>
          <w:p w:rsidR="009C69D9" w:rsidRPr="000A5B2F" w:rsidRDefault="009C69D9" w:rsidP="00FE61BA">
            <w:pPr>
              <w:spacing w:after="0" w:line="240" w:lineRule="auto"/>
              <w:jc w:val="left"/>
              <w:rPr>
                <w:rFonts w:ascii="Times New Roman" w:hAnsi="Times New Roman"/>
                <w:bCs/>
              </w:rPr>
            </w:pPr>
            <w:r w:rsidRPr="000A5B2F">
              <w:rPr>
                <w:rFonts w:ascii="Times New Roman" w:hAnsi="Times New Roman"/>
                <w:bCs/>
              </w:rPr>
              <w:t>Годишњи финансијски извештај са прописаном документацијом</w:t>
            </w:r>
          </w:p>
        </w:tc>
        <w:tc>
          <w:tcPr>
            <w:tcW w:w="171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13.186</w:t>
            </w:r>
          </w:p>
        </w:tc>
        <w:tc>
          <w:tcPr>
            <w:tcW w:w="135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13.291</w:t>
            </w:r>
          </w:p>
        </w:tc>
        <w:tc>
          <w:tcPr>
            <w:tcW w:w="126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1.652</w:t>
            </w:r>
          </w:p>
        </w:tc>
        <w:tc>
          <w:tcPr>
            <w:tcW w:w="189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28.129</w:t>
            </w:r>
          </w:p>
        </w:tc>
      </w:tr>
      <w:tr w:rsidR="009C69D9" w:rsidRPr="000A5B2F" w:rsidTr="00515587">
        <w:trPr>
          <w:trHeight w:val="443"/>
        </w:trPr>
        <w:tc>
          <w:tcPr>
            <w:cnfStyle w:val="001000000000"/>
            <w:tcW w:w="3435" w:type="dxa"/>
          </w:tcPr>
          <w:p w:rsidR="009C69D9" w:rsidRPr="000A5B2F" w:rsidRDefault="009C69D9" w:rsidP="00FE61BA">
            <w:pPr>
              <w:spacing w:after="0" w:line="240" w:lineRule="auto"/>
              <w:jc w:val="left"/>
              <w:rPr>
                <w:rFonts w:ascii="Times New Roman" w:hAnsi="Times New Roman"/>
                <w:bCs/>
              </w:rPr>
            </w:pPr>
            <w:r w:rsidRPr="000A5B2F">
              <w:rPr>
                <w:rFonts w:ascii="Times New Roman" w:hAnsi="Times New Roman"/>
                <w:bCs/>
              </w:rPr>
              <w:t>Ванредни финансијски извештај</w:t>
            </w:r>
          </w:p>
        </w:tc>
        <w:tc>
          <w:tcPr>
            <w:tcW w:w="171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2.585</w:t>
            </w:r>
          </w:p>
        </w:tc>
        <w:tc>
          <w:tcPr>
            <w:tcW w:w="1350" w:type="dxa"/>
            <w:noWrap/>
          </w:tcPr>
          <w:p w:rsidR="009C69D9" w:rsidRPr="000A5B2F" w:rsidRDefault="009C69D9" w:rsidP="00FE61BA">
            <w:pPr>
              <w:spacing w:after="0" w:line="240" w:lineRule="auto"/>
              <w:jc w:val="left"/>
              <w:cnfStyle w:val="000000000000"/>
              <w:rPr>
                <w:rFonts w:ascii="Times New Roman" w:hAnsi="Times New Roman"/>
              </w:rPr>
            </w:pPr>
            <w:r w:rsidRPr="000A5B2F">
              <w:rPr>
                <w:rFonts w:ascii="Times New Roman" w:hAnsi="Times New Roman"/>
              </w:rPr>
              <w:t> </w:t>
            </w:r>
          </w:p>
        </w:tc>
        <w:tc>
          <w:tcPr>
            <w:tcW w:w="1260" w:type="dxa"/>
            <w:noWrap/>
          </w:tcPr>
          <w:p w:rsidR="009C69D9" w:rsidRPr="000A5B2F" w:rsidRDefault="009C69D9" w:rsidP="00FE61BA">
            <w:pPr>
              <w:spacing w:after="0" w:line="240" w:lineRule="auto"/>
              <w:jc w:val="left"/>
              <w:cnfStyle w:val="000000000000"/>
              <w:rPr>
                <w:rFonts w:ascii="Times New Roman" w:hAnsi="Times New Roman"/>
              </w:rPr>
            </w:pPr>
            <w:r w:rsidRPr="000A5B2F">
              <w:rPr>
                <w:rFonts w:ascii="Times New Roman" w:hAnsi="Times New Roman"/>
              </w:rPr>
              <w:t> </w:t>
            </w:r>
          </w:p>
        </w:tc>
        <w:tc>
          <w:tcPr>
            <w:tcW w:w="189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2.585</w:t>
            </w:r>
          </w:p>
        </w:tc>
      </w:tr>
      <w:tr w:rsidR="009C69D9" w:rsidRPr="000A5B2F" w:rsidTr="00515587">
        <w:trPr>
          <w:trHeight w:val="443"/>
        </w:trPr>
        <w:tc>
          <w:tcPr>
            <w:cnfStyle w:val="001000000000"/>
            <w:tcW w:w="3435" w:type="dxa"/>
          </w:tcPr>
          <w:p w:rsidR="009C69D9" w:rsidRPr="000A5B2F" w:rsidRDefault="009C69D9" w:rsidP="00FE61BA">
            <w:pPr>
              <w:spacing w:after="0" w:line="240" w:lineRule="auto"/>
              <w:jc w:val="left"/>
              <w:rPr>
                <w:rFonts w:ascii="Times New Roman" w:hAnsi="Times New Roman"/>
                <w:bCs/>
              </w:rPr>
            </w:pPr>
            <w:r w:rsidRPr="000A5B2F">
              <w:rPr>
                <w:rFonts w:ascii="Times New Roman" w:hAnsi="Times New Roman"/>
                <w:bCs/>
              </w:rPr>
              <w:t>Консолидовани финансијски извештај са прописаном документацијом</w:t>
            </w:r>
          </w:p>
        </w:tc>
        <w:tc>
          <w:tcPr>
            <w:tcW w:w="171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732</w:t>
            </w:r>
          </w:p>
        </w:tc>
        <w:tc>
          <w:tcPr>
            <w:tcW w:w="1350" w:type="dxa"/>
            <w:noWrap/>
          </w:tcPr>
          <w:p w:rsidR="009C69D9" w:rsidRPr="000A5B2F" w:rsidRDefault="009C69D9" w:rsidP="00FE61BA">
            <w:pPr>
              <w:spacing w:after="0" w:line="240" w:lineRule="auto"/>
              <w:jc w:val="left"/>
              <w:cnfStyle w:val="000000000000"/>
              <w:rPr>
                <w:rFonts w:ascii="Times New Roman" w:hAnsi="Times New Roman"/>
              </w:rPr>
            </w:pPr>
          </w:p>
        </w:tc>
        <w:tc>
          <w:tcPr>
            <w:tcW w:w="1260" w:type="dxa"/>
            <w:noWrap/>
          </w:tcPr>
          <w:p w:rsidR="009C69D9" w:rsidRPr="000A5B2F" w:rsidRDefault="009C69D9" w:rsidP="00FE61BA">
            <w:pPr>
              <w:spacing w:after="0" w:line="240" w:lineRule="auto"/>
              <w:jc w:val="left"/>
              <w:cnfStyle w:val="000000000000"/>
              <w:rPr>
                <w:rFonts w:ascii="Times New Roman" w:hAnsi="Times New Roman"/>
              </w:rPr>
            </w:pPr>
          </w:p>
        </w:tc>
        <w:tc>
          <w:tcPr>
            <w:tcW w:w="1890" w:type="dxa"/>
            <w:noWrap/>
          </w:tcPr>
          <w:p w:rsidR="009C69D9" w:rsidRPr="000A5B2F" w:rsidRDefault="009C69D9" w:rsidP="00FE61BA">
            <w:pPr>
              <w:spacing w:after="0" w:line="240" w:lineRule="auto"/>
              <w:jc w:val="right"/>
              <w:cnfStyle w:val="000000000000"/>
              <w:rPr>
                <w:rFonts w:ascii="Times New Roman" w:hAnsi="Times New Roman"/>
              </w:rPr>
            </w:pPr>
            <w:r w:rsidRPr="000A5B2F">
              <w:rPr>
                <w:rFonts w:ascii="Times New Roman" w:hAnsi="Times New Roman"/>
              </w:rPr>
              <w:t>732</w:t>
            </w:r>
          </w:p>
        </w:tc>
      </w:tr>
      <w:tr w:rsidR="009C69D9" w:rsidRPr="000A5B2F" w:rsidTr="00515587">
        <w:trPr>
          <w:cnfStyle w:val="010000000000"/>
          <w:trHeight w:val="570"/>
        </w:trPr>
        <w:tc>
          <w:tcPr>
            <w:cnfStyle w:val="001000000001"/>
            <w:tcW w:w="3435" w:type="dxa"/>
            <w:noWrap/>
          </w:tcPr>
          <w:p w:rsidR="009C69D9" w:rsidRPr="000A5B2F" w:rsidRDefault="009C69D9" w:rsidP="00FE61BA">
            <w:pPr>
              <w:spacing w:after="0" w:line="240" w:lineRule="auto"/>
              <w:jc w:val="right"/>
              <w:rPr>
                <w:rFonts w:ascii="Times New Roman" w:hAnsi="Times New Roman"/>
                <w:bCs w:val="0"/>
              </w:rPr>
            </w:pPr>
            <w:r w:rsidRPr="000A5B2F">
              <w:rPr>
                <w:rFonts w:ascii="Times New Roman" w:hAnsi="Times New Roman"/>
                <w:bCs w:val="0"/>
              </w:rPr>
              <w:t>Укупно</w:t>
            </w:r>
            <w:r w:rsidR="009B5206" w:rsidRPr="000A5B2F">
              <w:rPr>
                <w:rFonts w:ascii="Times New Roman" w:hAnsi="Times New Roman"/>
                <w:bCs w:val="0"/>
              </w:rPr>
              <w:t>:</w:t>
            </w:r>
          </w:p>
        </w:tc>
        <w:tc>
          <w:tcPr>
            <w:tcW w:w="1710" w:type="dxa"/>
          </w:tcPr>
          <w:p w:rsidR="009C69D9" w:rsidRPr="000A5B2F" w:rsidRDefault="009C69D9" w:rsidP="00FE61BA">
            <w:pPr>
              <w:spacing w:after="0" w:line="240" w:lineRule="auto"/>
              <w:jc w:val="right"/>
              <w:cnfStyle w:val="010000000000"/>
              <w:rPr>
                <w:rFonts w:ascii="Times New Roman" w:hAnsi="Times New Roman"/>
                <w:b/>
                <w:bCs/>
              </w:rPr>
            </w:pPr>
            <w:r w:rsidRPr="000A5B2F">
              <w:rPr>
                <w:rFonts w:ascii="Times New Roman" w:hAnsi="Times New Roman"/>
                <w:b/>
                <w:bCs/>
              </w:rPr>
              <w:t>45.157</w:t>
            </w:r>
          </w:p>
        </w:tc>
        <w:tc>
          <w:tcPr>
            <w:tcW w:w="1350" w:type="dxa"/>
          </w:tcPr>
          <w:p w:rsidR="009C69D9" w:rsidRPr="000A5B2F" w:rsidRDefault="009C69D9" w:rsidP="008D5913">
            <w:pPr>
              <w:spacing w:after="0" w:line="240" w:lineRule="auto"/>
              <w:jc w:val="right"/>
              <w:cnfStyle w:val="010000000000"/>
              <w:rPr>
                <w:rFonts w:ascii="Times New Roman" w:hAnsi="Times New Roman"/>
                <w:b/>
                <w:bCs/>
              </w:rPr>
            </w:pPr>
            <w:r w:rsidRPr="000A5B2F">
              <w:rPr>
                <w:rFonts w:ascii="Times New Roman" w:hAnsi="Times New Roman"/>
                <w:b/>
                <w:bCs/>
              </w:rPr>
              <w:t>118.501</w:t>
            </w:r>
          </w:p>
        </w:tc>
        <w:tc>
          <w:tcPr>
            <w:tcW w:w="1260" w:type="dxa"/>
          </w:tcPr>
          <w:p w:rsidR="009C69D9" w:rsidRPr="000A5B2F" w:rsidRDefault="009C69D9" w:rsidP="00FE61BA">
            <w:pPr>
              <w:spacing w:after="0" w:line="240" w:lineRule="auto"/>
              <w:jc w:val="right"/>
              <w:cnfStyle w:val="010000000000"/>
              <w:rPr>
                <w:rFonts w:ascii="Times New Roman" w:hAnsi="Times New Roman"/>
                <w:b/>
                <w:bCs/>
              </w:rPr>
            </w:pPr>
            <w:r w:rsidRPr="000A5B2F">
              <w:rPr>
                <w:rFonts w:ascii="Times New Roman" w:hAnsi="Times New Roman"/>
                <w:b/>
                <w:bCs/>
              </w:rPr>
              <w:t>22.548</w:t>
            </w:r>
          </w:p>
        </w:tc>
        <w:tc>
          <w:tcPr>
            <w:tcW w:w="1890" w:type="dxa"/>
          </w:tcPr>
          <w:p w:rsidR="009C69D9" w:rsidRPr="000A5B2F" w:rsidRDefault="009C69D9" w:rsidP="00FE61BA">
            <w:pPr>
              <w:spacing w:after="0" w:line="240" w:lineRule="auto"/>
              <w:jc w:val="right"/>
              <w:cnfStyle w:val="010000000000"/>
              <w:rPr>
                <w:rFonts w:ascii="Times New Roman" w:hAnsi="Times New Roman"/>
                <w:b/>
                <w:bCs/>
              </w:rPr>
            </w:pPr>
            <w:r w:rsidRPr="000A5B2F">
              <w:rPr>
                <w:rFonts w:ascii="Times New Roman" w:hAnsi="Times New Roman"/>
                <w:b/>
                <w:bCs/>
              </w:rPr>
              <w:t>186.206</w:t>
            </w:r>
          </w:p>
        </w:tc>
      </w:tr>
    </w:tbl>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sz w:val="24"/>
          <w:szCs w:val="24"/>
        </w:rPr>
      </w:pPr>
      <w:r w:rsidRPr="000A5B2F">
        <w:rPr>
          <w:rFonts w:ascii="Times New Roman" w:hAnsi="Times New Roman"/>
        </w:rPr>
        <w:lastRenderedPageBreak/>
        <w:t>Може се констатовати да је укупан број предмета мањи од пројектованог из разлога што је преко 72% обвезника искористило могућност да уз извештаје за статистичке потребе истовремено достави и редовне годишње финансијске извештаје и прописану документацију.</w:t>
      </w:r>
    </w:p>
    <w:p w:rsidR="009C69D9" w:rsidRPr="000A5B2F" w:rsidRDefault="009C69D9" w:rsidP="00FE61BA">
      <w:pPr>
        <w:spacing w:after="0" w:line="240" w:lineRule="auto"/>
        <w:rPr>
          <w:rFonts w:ascii="Times New Roman" w:hAnsi="Times New Roman"/>
          <w:sz w:val="24"/>
          <w:szCs w:val="24"/>
        </w:rPr>
      </w:pPr>
      <w:r w:rsidRPr="000A5B2F">
        <w:rPr>
          <w:rFonts w:ascii="Times New Roman" w:hAnsi="Times New Roman"/>
          <w:sz w:val="24"/>
          <w:szCs w:val="24"/>
        </w:rPr>
        <w:t>Свих 186.206 предмета за 2014. годину, Агенција је евидентирала и обрадила. У базу података за статистичке потребе унети су подаци из извештаја за статистичке потребе. Јавно су објављени исправни редовни годишњи финансијски извештаји, ванредни и консолидовани годишњи финансијски извештаји. Код финансијских извештаја за 2014. годину, у којима су утврђени одређени недостаци, обвезницима су послата обавештења о тим недостацима, те уколико не поступе по обавештењима, извештаји ће бити објављени као неисправни најкасније до краја године.</w:t>
      </w:r>
    </w:p>
    <w:p w:rsidR="009C69D9" w:rsidRPr="000A5B2F" w:rsidRDefault="009C69D9" w:rsidP="00FE61BA">
      <w:pPr>
        <w:spacing w:after="0" w:line="240" w:lineRule="auto"/>
        <w:rPr>
          <w:rFonts w:ascii="Times New Roman" w:hAnsi="Times New Roman"/>
        </w:rPr>
      </w:pPr>
    </w:p>
    <w:p w:rsidR="009C69D9" w:rsidRPr="000A5B2F" w:rsidRDefault="009C69D9" w:rsidP="00FE61BA">
      <w:pPr>
        <w:pStyle w:val="NormalWeb"/>
        <w:spacing w:before="0" w:beforeAutospacing="0" w:after="0" w:afterAutospacing="0"/>
        <w:rPr>
          <w:rFonts w:ascii="Times New Roman" w:hAnsi="Times New Roman" w:cs="Times New Roman"/>
          <w:sz w:val="22"/>
          <w:szCs w:val="22"/>
        </w:rPr>
      </w:pPr>
      <w:r w:rsidRPr="000A5B2F">
        <w:rPr>
          <w:rFonts w:ascii="Times New Roman" w:hAnsi="Times New Roman" w:cs="Times New Roman"/>
          <w:sz w:val="22"/>
          <w:szCs w:val="22"/>
        </w:rPr>
        <w:t xml:space="preserve">У Регистру је израђена и објављена публикација </w:t>
      </w:r>
      <w:r w:rsidRPr="000A5B2F">
        <w:rPr>
          <w:rFonts w:ascii="Times New Roman" w:hAnsi="Times New Roman" w:cs="Times New Roman"/>
          <w:i/>
          <w:sz w:val="22"/>
          <w:szCs w:val="22"/>
        </w:rPr>
        <w:t>Годишњи билтен финансијских извештаја за 2014. годину</w:t>
      </w:r>
      <w:r w:rsidRPr="000A5B2F">
        <w:rPr>
          <w:rFonts w:ascii="Times New Roman" w:hAnsi="Times New Roman" w:cs="Times New Roman"/>
          <w:sz w:val="22"/>
          <w:szCs w:val="22"/>
        </w:rPr>
        <w:t>. Ова публикација израђена је по први пут у нашој земљи, и то полазећи од новина прописаних Законом о рачуноводству, којим је уведен нови систем финансијског извештавања. Наиме, прописано је извештавање правних лица и предузетника у две целине – достављањем података за статистичке и друге потребе државе и достављањем финансијских извештаја за јавно објављивање. Годишњи билтен финансијских извештаја за 2014. годину сачињен је на основу прелиминарне збирне обраде података за статистичке и друге потребе за 2014. годину и садржи збирне податке о пословању правних лица и предузетника у земљи, за последње две извештајне године. Ти подаци су систематизовани у три поглавља - реални сектор, финансијске институције и непрофитне институције, при чему су поред података по групама правних лица на укупном нивоу, дати и подаци по нижим нивоима класификације, у складу са Методологијом.</w:t>
      </w:r>
      <w:r w:rsidRPr="000A5B2F">
        <w:rPr>
          <w:sz w:val="22"/>
          <w:szCs w:val="22"/>
        </w:rPr>
        <w:t xml:space="preserve"> </w:t>
      </w:r>
      <w:r w:rsidRPr="000A5B2F">
        <w:rPr>
          <w:rFonts w:ascii="Times New Roman" w:hAnsi="Times New Roman" w:cs="Times New Roman"/>
          <w:sz w:val="22"/>
          <w:szCs w:val="22"/>
        </w:rPr>
        <w:t>Годишњи билтен финансијских извештаја за 2014. годину комплетно је израђен крајем јула 2015. године, у форми документа на 500 страница.</w:t>
      </w:r>
    </w:p>
    <w:p w:rsidR="009C69D9" w:rsidRPr="000A5B2F" w:rsidRDefault="009C69D9" w:rsidP="00FE61BA">
      <w:pPr>
        <w:pStyle w:val="NormalWeb"/>
        <w:spacing w:before="0" w:beforeAutospacing="0" w:after="0" w:afterAutospacing="0"/>
        <w:rPr>
          <w:rFonts w:ascii="Times New Roman" w:hAnsi="Times New Roman" w:cs="Times New Roman"/>
          <w:sz w:val="22"/>
          <w:szCs w:val="22"/>
        </w:rPr>
      </w:pPr>
    </w:p>
    <w:p w:rsidR="009C69D9" w:rsidRPr="000A5B2F" w:rsidRDefault="009C69D9" w:rsidP="00FE61BA">
      <w:pPr>
        <w:pStyle w:val="NormalWeb"/>
        <w:spacing w:before="0" w:beforeAutospacing="0" w:after="0" w:afterAutospacing="0"/>
        <w:rPr>
          <w:rFonts w:ascii="Times New Roman" w:hAnsi="Times New Roman" w:cs="Times New Roman"/>
          <w:sz w:val="22"/>
          <w:szCs w:val="22"/>
        </w:rPr>
      </w:pPr>
      <w:r w:rsidRPr="000A5B2F">
        <w:rPr>
          <w:rFonts w:ascii="Times New Roman" w:hAnsi="Times New Roman" w:cs="Times New Roman"/>
          <w:sz w:val="22"/>
          <w:szCs w:val="22"/>
        </w:rPr>
        <w:t xml:space="preserve">У октобру 2015. године израђено је и објављено </w:t>
      </w:r>
      <w:r w:rsidRPr="000A5B2F">
        <w:rPr>
          <w:rFonts w:ascii="Times New Roman" w:hAnsi="Times New Roman" w:cs="Times New Roman"/>
          <w:i/>
          <w:sz w:val="22"/>
          <w:szCs w:val="22"/>
        </w:rPr>
        <w:t>Саопштење о пословању привреде у Републици Србији у 2014. години</w:t>
      </w:r>
      <w:r w:rsidRPr="000A5B2F">
        <w:rPr>
          <w:rFonts w:ascii="Times New Roman" w:hAnsi="Times New Roman" w:cs="Times New Roman"/>
          <w:sz w:val="22"/>
          <w:szCs w:val="22"/>
        </w:rPr>
        <w:t>, које садржи прелиминарне збирне податке о финансијском положају и успешности пословања носилаца привредне делатности у земљи  – привредних друштава, установа и предузетника. У Саопштењу су дати упоредни подаци за последње две године и анализа тренда основних финансијских перформанси, као и број тих правних лица односно предузетника и број запослених. Поред кретања на укупном нивоу сагледана је и концентрација перформанси по секторима и величини привредних друштава. У оквиру Саопштења посебно су анализирани резултати пословања и финансијски капацитети одабраних сегмената привреде, који значајно опредељују укупна привредна кретања, и то сегмент привредних друштава без јавних предузећа и привредних друштава у реструктурирању, стечају и ликвидацији, затим посебно јавна предузећа, као и сегмент  привредних друштава у рест</w:t>
      </w:r>
      <w:r w:rsidR="00D204FD" w:rsidRPr="000A5B2F">
        <w:rPr>
          <w:rFonts w:ascii="Times New Roman" w:hAnsi="Times New Roman" w:cs="Times New Roman"/>
          <w:sz w:val="22"/>
          <w:szCs w:val="22"/>
        </w:rPr>
        <w:t>р</w:t>
      </w:r>
      <w:r w:rsidRPr="000A5B2F">
        <w:rPr>
          <w:rFonts w:ascii="Times New Roman" w:hAnsi="Times New Roman" w:cs="Times New Roman"/>
          <w:sz w:val="22"/>
          <w:szCs w:val="22"/>
        </w:rPr>
        <w:t>у</w:t>
      </w:r>
      <w:r w:rsidR="00D204FD" w:rsidRPr="000A5B2F">
        <w:rPr>
          <w:rFonts w:ascii="Times New Roman" w:hAnsi="Times New Roman" w:cs="Times New Roman"/>
          <w:sz w:val="22"/>
          <w:szCs w:val="22"/>
        </w:rPr>
        <w:t>кту</w:t>
      </w:r>
      <w:r w:rsidRPr="000A5B2F">
        <w:rPr>
          <w:rFonts w:ascii="Times New Roman" w:hAnsi="Times New Roman" w:cs="Times New Roman"/>
          <w:sz w:val="22"/>
          <w:szCs w:val="22"/>
        </w:rPr>
        <w:t>рирању и сегмент привредних друштава у стечају и ликвидацији.</w:t>
      </w:r>
    </w:p>
    <w:p w:rsidR="009C69D9" w:rsidRPr="000A5B2F" w:rsidRDefault="009C69D9" w:rsidP="00FE61BA">
      <w:pPr>
        <w:pStyle w:val="NormalWeb"/>
        <w:spacing w:before="0" w:beforeAutospacing="0" w:after="0" w:afterAutospacing="0"/>
        <w:rPr>
          <w:rFonts w:ascii="Times New Roman" w:hAnsi="Times New Roman" w:cs="Times New Roman"/>
          <w:sz w:val="22"/>
          <w:szCs w:val="22"/>
        </w:rPr>
      </w:pPr>
    </w:p>
    <w:p w:rsidR="009C69D9" w:rsidRPr="000A5B2F" w:rsidRDefault="009C69D9" w:rsidP="00FE61BA">
      <w:pPr>
        <w:pStyle w:val="NormalWeb"/>
        <w:spacing w:before="0" w:beforeAutospacing="0" w:after="0" w:afterAutospacing="0"/>
        <w:rPr>
          <w:rFonts w:ascii="Times New Roman" w:hAnsi="Times New Roman" w:cs="Times New Roman"/>
          <w:sz w:val="22"/>
          <w:szCs w:val="22"/>
        </w:rPr>
      </w:pPr>
      <w:r w:rsidRPr="000A5B2F">
        <w:rPr>
          <w:rFonts w:ascii="Times New Roman" w:hAnsi="Times New Roman" w:cs="Times New Roman"/>
          <w:sz w:val="22"/>
          <w:szCs w:val="22"/>
        </w:rPr>
        <w:t xml:space="preserve">До  краја 2015. године, по окончању обраде редовних годишњих финансијских извештаја за 2014. годину планирана је израда саопштења </w:t>
      </w:r>
      <w:r w:rsidRPr="000A5B2F">
        <w:rPr>
          <w:rFonts w:ascii="Times New Roman" w:hAnsi="Times New Roman" w:cs="Times New Roman"/>
          <w:i/>
          <w:sz w:val="22"/>
          <w:szCs w:val="22"/>
        </w:rPr>
        <w:t>СТО НАЈ... привредних друштава у Републици Србији у 2014. години</w:t>
      </w:r>
      <w:r w:rsidRPr="000A5B2F">
        <w:rPr>
          <w:rFonts w:ascii="Times New Roman" w:hAnsi="Times New Roman" w:cs="Times New Roman"/>
          <w:sz w:val="22"/>
          <w:szCs w:val="22"/>
        </w:rPr>
        <w:t xml:space="preserve">, а потом по окончању обраде консолидованих годишњих финансијских извештаја за 2014. годину и израда </w:t>
      </w:r>
      <w:r w:rsidRPr="000A5B2F">
        <w:rPr>
          <w:rFonts w:ascii="Times New Roman" w:hAnsi="Times New Roman" w:cs="Times New Roman"/>
          <w:i/>
          <w:sz w:val="22"/>
          <w:szCs w:val="22"/>
        </w:rPr>
        <w:t>Саопштења о пословању економских целини у Републици Србији у 2014. години</w:t>
      </w:r>
      <w:r w:rsidRPr="000A5B2F">
        <w:rPr>
          <w:rFonts w:ascii="Times New Roman" w:hAnsi="Times New Roman" w:cs="Times New Roman"/>
          <w:sz w:val="22"/>
          <w:szCs w:val="22"/>
        </w:rPr>
        <w:t>.</w:t>
      </w:r>
    </w:p>
    <w:p w:rsidR="009C69D9" w:rsidRPr="000A5B2F" w:rsidRDefault="009C69D9" w:rsidP="00FE61BA">
      <w:pPr>
        <w:pStyle w:val="NormalWeb"/>
        <w:spacing w:before="0" w:beforeAutospacing="0" w:after="0" w:afterAutospacing="0"/>
        <w:rPr>
          <w:rFonts w:ascii="Times New Roman" w:hAnsi="Times New Roman" w:cs="Times New Roman"/>
          <w:sz w:val="22"/>
          <w:szCs w:val="22"/>
        </w:rPr>
      </w:pPr>
    </w:p>
    <w:p w:rsidR="009C69D9" w:rsidRPr="000A5B2F" w:rsidRDefault="009C69D9" w:rsidP="00FE61BA">
      <w:pPr>
        <w:pStyle w:val="NormalWeb"/>
        <w:spacing w:before="0" w:beforeAutospacing="0" w:after="0" w:afterAutospacing="0"/>
        <w:rPr>
          <w:rFonts w:ascii="Times New Roman" w:hAnsi="Times New Roman" w:cs="Times New Roman"/>
          <w:sz w:val="22"/>
          <w:szCs w:val="22"/>
        </w:rPr>
      </w:pPr>
      <w:r w:rsidRPr="000A5B2F">
        <w:rPr>
          <w:rFonts w:ascii="Times New Roman" w:hAnsi="Times New Roman" w:cs="Times New Roman"/>
          <w:sz w:val="22"/>
          <w:szCs w:val="22"/>
        </w:rPr>
        <w:t>Израда поменутих публикација планирана је и у 2016. години.</w:t>
      </w:r>
    </w:p>
    <w:p w:rsidR="009C69D9" w:rsidRPr="000A5B2F" w:rsidRDefault="009C69D9" w:rsidP="00FE61BA">
      <w:pPr>
        <w:pStyle w:val="NormalWeb"/>
        <w:spacing w:before="0" w:beforeAutospacing="0" w:after="0" w:afterAutospacing="0"/>
        <w:rPr>
          <w:rFonts w:ascii="Times New Roman" w:hAnsi="Times New Roman" w:cs="Times New Roman"/>
          <w:sz w:val="22"/>
          <w:szCs w:val="22"/>
        </w:rPr>
      </w:pPr>
    </w:p>
    <w:p w:rsidR="009C69D9" w:rsidRPr="000A5B2F" w:rsidRDefault="009C69D9" w:rsidP="00FE61BA">
      <w:pPr>
        <w:spacing w:after="0" w:line="240" w:lineRule="auto"/>
        <w:rPr>
          <w:rFonts w:ascii="Times New Roman" w:hAnsi="Times New Roman"/>
        </w:rPr>
      </w:pPr>
      <w:r w:rsidRPr="000A5B2F">
        <w:rPr>
          <w:rFonts w:ascii="Times New Roman" w:hAnsi="Times New Roman"/>
        </w:rPr>
        <w:t xml:space="preserve">Полазећи од измењених подзаконских аката која уређују контни оквир и садржину и форму образаца финансијских извештаја, а ради обезбеђивања упоредивих података који су основ за разне врсте анализа и пружање услуга бонитета, иновирана је </w:t>
      </w:r>
      <w:r w:rsidRPr="000A5B2F">
        <w:rPr>
          <w:rFonts w:ascii="Times New Roman" w:hAnsi="Times New Roman"/>
          <w:i/>
        </w:rPr>
        <w:t>Методологија за утврђивање података о бонитету привредних друштава, задруга, установа и предузетника и давање оцена бонитета привредних друштава</w:t>
      </w:r>
      <w:r w:rsidRPr="000A5B2F">
        <w:rPr>
          <w:rFonts w:ascii="Times New Roman" w:hAnsi="Times New Roman"/>
        </w:rPr>
        <w:t xml:space="preserve">. У складу са том Методологијом утврђени су и прерачунати подаци и показатељи о бонитету за привредна друштава и задруге, за установе и за предузетнике за претходне године, за период од 2008. до 2013. године (преко 400.000 збирних података и преко 77.000 збирних показатеља) , а потом су утврђени и подаци и показатељи за последњу извештајну 2014. годину (око 75.000 збирних података и око 13.000 збирних показатеља). На основу иновиране </w:t>
      </w:r>
      <w:r w:rsidRPr="000A5B2F">
        <w:rPr>
          <w:rFonts w:ascii="Times New Roman" w:hAnsi="Times New Roman"/>
        </w:rPr>
        <w:lastRenderedPageBreak/>
        <w:t>Методологије утврђене су и оцене бонитета привредних друштава, односно скоринг за период од 2009. до 2013. године за 92.905 привредних друштава и нови скоринг за период од 2010. до 2014. године за 92.800 привредних друштава.</w:t>
      </w:r>
    </w:p>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rPr>
      </w:pPr>
      <w:r w:rsidRPr="000A5B2F">
        <w:rPr>
          <w:rFonts w:ascii="Times New Roman" w:hAnsi="Times New Roman"/>
        </w:rPr>
        <w:t xml:space="preserve">Услуге из Регистра пружане су свим заинтересованим корисницима, правним и физичким лицима, домаћим и страним. Ове услуге пружане су за потребе државних органа и организација, јединица локалне самоуправе којима је на њихов захтев, без накнаде, испоручено укупно око 60 милиона података из финансијских извештаја (до краја године очекује се испорука око 70 милионa података, што је за 69 милиона мање него претходне године). Поред тога, услуге су пружане и свим осталим заинтересованим корисницима, уз накнаду, а у првих девет месеци 2015. године пружено је укупно 7.947 услуга и, при томе, у оквиру специјалних аранжмана корисницима је испоручено 8,5 милиона података. До краја 2015. године очекује се укупан број од око 11.700 пружених услуга, односно 20,5 милиона података. </w:t>
      </w:r>
    </w:p>
    <w:p w:rsidR="009C69D9" w:rsidRPr="000A5B2F" w:rsidRDefault="009C69D9" w:rsidP="00FE61BA">
      <w:pPr>
        <w:pStyle w:val="NormalWeb"/>
        <w:spacing w:before="0" w:beforeAutospacing="0" w:after="0" w:afterAutospacing="0"/>
        <w:rPr>
          <w:rFonts w:ascii="Times New Roman" w:hAnsi="Times New Roman" w:cs="Times New Roman"/>
          <w:sz w:val="22"/>
          <w:szCs w:val="22"/>
        </w:rPr>
      </w:pPr>
    </w:p>
    <w:p w:rsidR="009C69D9" w:rsidRPr="000A5B2F" w:rsidRDefault="009C69D9" w:rsidP="00FE61BA">
      <w:pPr>
        <w:spacing w:after="0" w:line="240" w:lineRule="auto"/>
        <w:rPr>
          <w:rFonts w:ascii="Times New Roman" w:hAnsi="Times New Roman"/>
          <w:b/>
        </w:rPr>
      </w:pPr>
      <w:r w:rsidRPr="000A5B2F">
        <w:rPr>
          <w:rFonts w:ascii="Times New Roman" w:hAnsi="Times New Roman"/>
          <w:b/>
        </w:rPr>
        <w:t xml:space="preserve">Пројектовани правци развоја послова Регистра </w:t>
      </w:r>
    </w:p>
    <w:p w:rsidR="009C69D9" w:rsidRPr="000A5B2F" w:rsidRDefault="009C69D9" w:rsidP="00FE61BA">
      <w:pPr>
        <w:spacing w:after="0" w:line="240" w:lineRule="auto"/>
        <w:rPr>
          <w:rFonts w:ascii="Times New Roman" w:hAnsi="Times New Roman"/>
          <w:b/>
          <w:i/>
        </w:rPr>
      </w:pPr>
    </w:p>
    <w:p w:rsidR="009C69D9" w:rsidRPr="000A5B2F" w:rsidRDefault="009C69D9" w:rsidP="00FE61BA">
      <w:pPr>
        <w:spacing w:after="0" w:line="240" w:lineRule="auto"/>
        <w:rPr>
          <w:rFonts w:ascii="Times New Roman" w:hAnsi="Times New Roman"/>
          <w:b/>
          <w:i/>
        </w:rPr>
      </w:pPr>
      <w:r w:rsidRPr="000A5B2F">
        <w:rPr>
          <w:rFonts w:ascii="Times New Roman" w:hAnsi="Times New Roman"/>
          <w:b/>
          <w:i/>
        </w:rPr>
        <w:t xml:space="preserve">а) Унапређење послова обраде и јавног објављивање извештаја </w:t>
      </w:r>
    </w:p>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rPr>
      </w:pPr>
      <w:r w:rsidRPr="000A5B2F">
        <w:rPr>
          <w:rFonts w:ascii="Times New Roman" w:hAnsi="Times New Roman"/>
        </w:rPr>
        <w:t>У 2016. години главне активности везано за обраду и јавно објављивање финансијских извештаја и документације о усвајању тих извештаја одвијаће се у правцу консолидације пословних процеса и дораде информатичких решења у ПИС ФИ систему, а на основу искустава стечених у првој години његове примене. Ово у циљу обезбеђивања функционалне целовитости система у условима пуне примене Закона о рачуноводству и потпуног преласка на електронско пословање. У том смислу, посебна пажња ће бити посвећена:</w:t>
      </w:r>
    </w:p>
    <w:p w:rsidR="009C69D9" w:rsidRPr="000A5B2F" w:rsidRDefault="009C69D9" w:rsidP="00FE61BA">
      <w:pPr>
        <w:spacing w:after="0" w:line="240" w:lineRule="auto"/>
        <w:rPr>
          <w:rFonts w:ascii="Times New Roman" w:hAnsi="Times New Roman"/>
        </w:rPr>
      </w:pPr>
      <w:r w:rsidRPr="000A5B2F">
        <w:rPr>
          <w:rFonts w:ascii="Times New Roman" w:hAnsi="Times New Roman"/>
        </w:rPr>
        <w:t xml:space="preserve"> </w:t>
      </w:r>
    </w:p>
    <w:p w:rsidR="009C69D9" w:rsidRPr="000A5B2F" w:rsidRDefault="009C69D9" w:rsidP="00FE61BA">
      <w:pPr>
        <w:numPr>
          <w:ilvl w:val="0"/>
          <w:numId w:val="16"/>
        </w:numPr>
        <w:spacing w:after="0" w:line="240" w:lineRule="auto"/>
        <w:ind w:left="709" w:hanging="425"/>
        <w:rPr>
          <w:rFonts w:ascii="Times New Roman" w:hAnsi="Times New Roman"/>
        </w:rPr>
      </w:pPr>
      <w:r w:rsidRPr="000A5B2F">
        <w:rPr>
          <w:rFonts w:ascii="Times New Roman" w:hAnsi="Times New Roman"/>
        </w:rPr>
        <w:t>даљем унапређењу евиденције обвезника достављања финансијских извештаја и дорада информатичких решења која треба да обезбеде квалитетније преузимање података из изворних регистара и евиденција;</w:t>
      </w:r>
    </w:p>
    <w:p w:rsidR="009C69D9" w:rsidRPr="000A5B2F" w:rsidRDefault="009C69D9" w:rsidP="00FE61BA">
      <w:pPr>
        <w:numPr>
          <w:ilvl w:val="0"/>
          <w:numId w:val="16"/>
        </w:numPr>
        <w:spacing w:after="0" w:line="240" w:lineRule="auto"/>
        <w:ind w:left="709" w:hanging="425"/>
        <w:rPr>
          <w:rFonts w:ascii="Times New Roman" w:hAnsi="Times New Roman"/>
        </w:rPr>
      </w:pPr>
      <w:r w:rsidRPr="000A5B2F">
        <w:rPr>
          <w:rFonts w:ascii="Times New Roman" w:hAnsi="Times New Roman"/>
        </w:rPr>
        <w:t>дорад</w:t>
      </w:r>
      <w:r w:rsidR="008D5913" w:rsidRPr="000A5B2F">
        <w:rPr>
          <w:rFonts w:ascii="Times New Roman" w:hAnsi="Times New Roman"/>
        </w:rPr>
        <w:t>и</w:t>
      </w:r>
      <w:r w:rsidRPr="000A5B2F">
        <w:rPr>
          <w:rFonts w:ascii="Times New Roman" w:hAnsi="Times New Roman"/>
        </w:rPr>
        <w:t xml:space="preserve"> (ажурирањ</w:t>
      </w:r>
      <w:r w:rsidR="008D5913" w:rsidRPr="000A5B2F">
        <w:rPr>
          <w:rFonts w:ascii="Times New Roman" w:hAnsi="Times New Roman"/>
        </w:rPr>
        <w:t>у</w:t>
      </w:r>
      <w:r w:rsidRPr="000A5B2F">
        <w:rPr>
          <w:rFonts w:ascii="Times New Roman" w:hAnsi="Times New Roman"/>
        </w:rPr>
        <w:t>) ПИС ФИ система Агенције, којим ће се омогућити потпуна примена Закона о рачуноводству на састављање и достављање извештаја за 2015 годину;</w:t>
      </w:r>
    </w:p>
    <w:p w:rsidR="009C69D9" w:rsidRPr="000A5B2F" w:rsidRDefault="009C69D9" w:rsidP="00FE61BA">
      <w:pPr>
        <w:numPr>
          <w:ilvl w:val="0"/>
          <w:numId w:val="16"/>
        </w:numPr>
        <w:spacing w:after="0" w:line="240" w:lineRule="auto"/>
        <w:ind w:left="709" w:hanging="425"/>
        <w:rPr>
          <w:rFonts w:ascii="Times New Roman" w:hAnsi="Times New Roman"/>
        </w:rPr>
      </w:pPr>
      <w:r w:rsidRPr="000A5B2F">
        <w:rPr>
          <w:rFonts w:ascii="Times New Roman" w:hAnsi="Times New Roman"/>
        </w:rPr>
        <w:t>дорад</w:t>
      </w:r>
      <w:r w:rsidR="008D5913" w:rsidRPr="000A5B2F">
        <w:rPr>
          <w:rFonts w:ascii="Times New Roman" w:hAnsi="Times New Roman"/>
        </w:rPr>
        <w:t>и</w:t>
      </w:r>
      <w:r w:rsidRPr="000A5B2F">
        <w:rPr>
          <w:rFonts w:ascii="Times New Roman" w:hAnsi="Times New Roman"/>
        </w:rPr>
        <w:t xml:space="preserve"> апликације која подржава подношење пријава за привредни преступ против правних лица која нису доставила извештаје у складу са Законом и вођење евиденције о поднетим пријавама;</w:t>
      </w:r>
    </w:p>
    <w:p w:rsidR="009C69D9" w:rsidRPr="000A5B2F" w:rsidRDefault="009C69D9" w:rsidP="00FE61BA">
      <w:pPr>
        <w:numPr>
          <w:ilvl w:val="0"/>
          <w:numId w:val="16"/>
        </w:numPr>
        <w:spacing w:after="0" w:line="240" w:lineRule="auto"/>
        <w:ind w:left="709" w:hanging="425"/>
        <w:rPr>
          <w:rFonts w:ascii="Times New Roman" w:hAnsi="Times New Roman"/>
        </w:rPr>
      </w:pPr>
      <w:r w:rsidRPr="000A5B2F">
        <w:rPr>
          <w:rFonts w:ascii="Times New Roman" w:hAnsi="Times New Roman"/>
        </w:rPr>
        <w:t>дорад</w:t>
      </w:r>
      <w:r w:rsidR="008D5913" w:rsidRPr="000A5B2F">
        <w:rPr>
          <w:rFonts w:ascii="Times New Roman" w:hAnsi="Times New Roman"/>
        </w:rPr>
        <w:t>и</w:t>
      </w:r>
      <w:r w:rsidRPr="000A5B2F">
        <w:rPr>
          <w:rFonts w:ascii="Times New Roman" w:hAnsi="Times New Roman"/>
        </w:rPr>
        <w:t xml:space="preserve"> апликације која обезбеђује вођење е-архиве, у условима управљања великом количином електронских докумената.    </w:t>
      </w:r>
    </w:p>
    <w:p w:rsidR="009C69D9" w:rsidRPr="000A5B2F" w:rsidRDefault="009C69D9" w:rsidP="00FE61BA">
      <w:pPr>
        <w:spacing w:after="0" w:line="240" w:lineRule="auto"/>
        <w:rPr>
          <w:rFonts w:ascii="Times New Roman" w:hAnsi="Times New Roman"/>
          <w:b/>
        </w:rPr>
      </w:pPr>
    </w:p>
    <w:p w:rsidR="009C69D9" w:rsidRPr="000A5B2F" w:rsidRDefault="009C69D9" w:rsidP="00FE61BA">
      <w:pPr>
        <w:spacing w:after="0" w:line="240" w:lineRule="auto"/>
        <w:rPr>
          <w:rFonts w:ascii="Times New Roman" w:hAnsi="Times New Roman"/>
          <w:b/>
          <w:i/>
        </w:rPr>
      </w:pPr>
      <w:r w:rsidRPr="000A5B2F">
        <w:rPr>
          <w:rFonts w:ascii="Times New Roman" w:hAnsi="Times New Roman"/>
          <w:b/>
          <w:i/>
        </w:rPr>
        <w:t>б)</w:t>
      </w:r>
      <w:r w:rsidR="00343991" w:rsidRPr="000A5B2F">
        <w:rPr>
          <w:rFonts w:ascii="Times New Roman" w:hAnsi="Times New Roman"/>
          <w:b/>
          <w:i/>
        </w:rPr>
        <w:t xml:space="preserve"> </w:t>
      </w:r>
      <w:r w:rsidRPr="000A5B2F">
        <w:rPr>
          <w:rFonts w:ascii="Times New Roman" w:hAnsi="Times New Roman"/>
          <w:b/>
          <w:i/>
        </w:rPr>
        <w:t>Развој система бонитета (део ПИС ФИ)</w:t>
      </w:r>
    </w:p>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rPr>
      </w:pPr>
      <w:r w:rsidRPr="000A5B2F">
        <w:rPr>
          <w:rFonts w:ascii="Times New Roman" w:hAnsi="Times New Roman"/>
        </w:rPr>
        <w:t>У склопу изградње целокупног Посебног информационог система финансијског извештавања (ПИС ФИ) у току 2016. године планиран је развој и успостављање новог информационог система бонитета којим би се увела савременија информатичка решења на којима ће се заснивати вођење база података у оквиру Регистра финансијских извештаја. Планирано је и увођење нових софтверских решења у делу утврђивања изведених података – података и показатеља о бонитету, као и оцена бонитета. У склопу новог система бонитета предвиђени су и развој и имплементација нових информатичких решења која се односе на креирање и пружање стандардизованих услуга из Регистра, а које су већ дате у Каталогу услуга. Такође, овај нови систем поред веће оперативности и прилагодљивости за рад на пословима анализа, извештавања и пружања услуга, треба да обезбеди и већу флексибилност у погледу креирања нових услуга из Регистра у наредном периоду. У систем бонитета потребно је увести и савременије софтверско решење („user friendly</w:t>
      </w:r>
      <w:r w:rsidR="001B0508">
        <w:rPr>
          <w:rFonts w:ascii="Times New Roman" w:hAnsi="Times New Roman"/>
        </w:rPr>
        <w:t>”</w:t>
      </w:r>
      <w:r w:rsidRPr="000A5B2F">
        <w:rPr>
          <w:rFonts w:ascii="Times New Roman" w:hAnsi="Times New Roman"/>
        </w:rPr>
        <w:t>) за наручивање и испоруку стандардизованих услуга из Регистра финансијских извештаја. Као посебан сегмент потребно је развити систем за проверу квалитета, који би омогућио тестирање примењен</w:t>
      </w:r>
      <w:r w:rsidR="00515587" w:rsidRPr="000A5B2F">
        <w:rPr>
          <w:rFonts w:ascii="Times New Roman" w:hAnsi="Times New Roman"/>
        </w:rPr>
        <w:t>и</w:t>
      </w:r>
      <w:r w:rsidRPr="000A5B2F">
        <w:rPr>
          <w:rFonts w:ascii="Times New Roman" w:hAnsi="Times New Roman"/>
        </w:rPr>
        <w:t>х софтверских решења пре пуштања у продукцију. Реализацијом поменутих активности систем финансијског извештавања био би у потпуности информационо заокружен.</w:t>
      </w:r>
    </w:p>
    <w:p w:rsidR="009C69D9" w:rsidRPr="000A5B2F" w:rsidRDefault="009C69D9" w:rsidP="00FE61BA">
      <w:pPr>
        <w:spacing w:after="0" w:line="240" w:lineRule="auto"/>
        <w:rPr>
          <w:rFonts w:ascii="Times New Roman" w:hAnsi="Times New Roman"/>
        </w:rPr>
      </w:pPr>
    </w:p>
    <w:p w:rsidR="00C16E65" w:rsidRPr="000A5B2F" w:rsidRDefault="00C16E65">
      <w:pPr>
        <w:spacing w:after="0" w:line="240" w:lineRule="auto"/>
        <w:jc w:val="left"/>
        <w:rPr>
          <w:rFonts w:ascii="Times New Roman" w:hAnsi="Times New Roman"/>
          <w:b/>
          <w:i/>
        </w:rPr>
      </w:pPr>
      <w:r w:rsidRPr="000A5B2F">
        <w:rPr>
          <w:rFonts w:ascii="Times New Roman" w:hAnsi="Times New Roman"/>
          <w:b/>
          <w:i/>
        </w:rPr>
        <w:br w:type="page"/>
      </w:r>
    </w:p>
    <w:p w:rsidR="009C69D9" w:rsidRPr="000A5B2F" w:rsidRDefault="009C69D9" w:rsidP="00FE61BA">
      <w:pPr>
        <w:spacing w:after="0" w:line="240" w:lineRule="auto"/>
        <w:rPr>
          <w:rFonts w:ascii="Times New Roman" w:hAnsi="Times New Roman"/>
          <w:b/>
          <w:i/>
        </w:rPr>
      </w:pPr>
      <w:r w:rsidRPr="000A5B2F">
        <w:rPr>
          <w:rFonts w:ascii="Times New Roman" w:hAnsi="Times New Roman"/>
          <w:b/>
          <w:i/>
        </w:rPr>
        <w:lastRenderedPageBreak/>
        <w:t xml:space="preserve">в) Учешће у изради веб портала Агенције </w:t>
      </w:r>
    </w:p>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rPr>
      </w:pPr>
      <w:r w:rsidRPr="000A5B2F">
        <w:rPr>
          <w:rFonts w:ascii="Times New Roman" w:hAnsi="Times New Roman"/>
        </w:rPr>
        <w:t>Полазећи од захтева корисника и потребе за даљим јачањем институционалне позиције Агенције потребно је у оквиру веб портала Агенције корисницима обезбедити приступ широкој лепези података који се региструју и воде на нивоу целе Агенције. У поступку израде веб портала потребно је учешће пре</w:t>
      </w:r>
      <w:r w:rsidR="00FE61BA" w:rsidRPr="000A5B2F">
        <w:rPr>
          <w:rFonts w:ascii="Times New Roman" w:hAnsi="Times New Roman"/>
        </w:rPr>
        <w:t>д</w:t>
      </w:r>
      <w:r w:rsidRPr="000A5B2F">
        <w:rPr>
          <w:rFonts w:ascii="Times New Roman" w:hAnsi="Times New Roman"/>
        </w:rPr>
        <w:t>ставника свих регистара како би се, поред већ постојећих стандардизованих услуга које пружа Агенција, сагледала структура свих података којима она располаже, систематизовали подаци из статусних регистара, као и подаци из финансијских извештаја и подаци о бонитету, дефинисале основне методолошке поставке за креирање услуга које ће обухватати податке из више регистара и које ће се пружати на порталу. У том смислу потребно је креирати услуге које ће омогућити задовољење информационих потреба широког круга корисника у поступку доношења пословних одлука и истраживања пословног окружења. У склопу активности израде веб портала Агенције посебан сегмент треба да представља дефинисање начина плаћања услуга, како би коришћење понуђених сервиса било што прихватљивије корисницима.</w:t>
      </w:r>
    </w:p>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b/>
        </w:rPr>
      </w:pPr>
      <w:r w:rsidRPr="000A5B2F">
        <w:rPr>
          <w:rFonts w:ascii="Times New Roman" w:hAnsi="Times New Roman"/>
          <w:b/>
        </w:rPr>
        <w:t>Пројектовани обим послова</w:t>
      </w:r>
    </w:p>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rPr>
      </w:pPr>
      <w:r w:rsidRPr="000A5B2F">
        <w:rPr>
          <w:rFonts w:ascii="Times New Roman" w:hAnsi="Times New Roman"/>
        </w:rPr>
        <w:t>Полазећи од решења прописаних Законом о рачуноводству и његове пуне примене  приликом састављања и достављања извештаја за 2015 годину у електронској форми са квалификованим електронским потписом законског заступника, а имајући у виду обим послова везано за  финансијске извештаје, као и број пружених услуга из Регистра у току 2015. године и њихову пројекцију до краја године, у 2016. години очекује се</w:t>
      </w:r>
      <w:r w:rsidR="008D5913" w:rsidRPr="000A5B2F">
        <w:rPr>
          <w:rFonts w:ascii="Times New Roman" w:hAnsi="Times New Roman"/>
        </w:rPr>
        <w:t xml:space="preserve"> приближно исти број предмета</w:t>
      </w:r>
      <w:r w:rsidRPr="000A5B2F">
        <w:rPr>
          <w:rFonts w:ascii="Times New Roman" w:hAnsi="Times New Roman"/>
        </w:rPr>
        <w:t xml:space="preserve">. </w:t>
      </w:r>
    </w:p>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rPr>
      </w:pPr>
      <w:r w:rsidRPr="000A5B2F">
        <w:rPr>
          <w:rFonts w:ascii="Times New Roman" w:hAnsi="Times New Roman"/>
        </w:rPr>
        <w:t>Пројекције су дате у табелама које следе.</w:t>
      </w:r>
    </w:p>
    <w:p w:rsidR="009C69D9" w:rsidRPr="000A5B2F" w:rsidRDefault="009C69D9" w:rsidP="00FE61BA">
      <w:pPr>
        <w:spacing w:after="0" w:line="240" w:lineRule="auto"/>
        <w:rPr>
          <w:rFonts w:ascii="Times New Roman" w:hAnsi="Times New Roman"/>
        </w:rPr>
      </w:pPr>
    </w:p>
    <w:tbl>
      <w:tblPr>
        <w:tblStyle w:val="TableClassic1"/>
        <w:tblW w:w="10048" w:type="dxa"/>
        <w:tblLayout w:type="fixed"/>
        <w:tblLook w:val="06E0"/>
      </w:tblPr>
      <w:tblGrid>
        <w:gridCol w:w="3527"/>
        <w:gridCol w:w="1134"/>
        <w:gridCol w:w="1276"/>
        <w:gridCol w:w="1134"/>
        <w:gridCol w:w="1134"/>
        <w:gridCol w:w="992"/>
        <w:gridCol w:w="851"/>
      </w:tblGrid>
      <w:tr w:rsidR="009C69D9" w:rsidRPr="000A5B2F" w:rsidTr="00BD709A">
        <w:trPr>
          <w:cnfStyle w:val="100000000000"/>
          <w:trHeight w:val="278"/>
        </w:trPr>
        <w:tc>
          <w:tcPr>
            <w:cnfStyle w:val="001000000000"/>
            <w:tcW w:w="3527" w:type="dxa"/>
            <w:vMerge w:val="restart"/>
          </w:tcPr>
          <w:p w:rsidR="009C69D9" w:rsidRPr="000A5B2F" w:rsidRDefault="009C69D9" w:rsidP="00FE61BA">
            <w:pPr>
              <w:spacing w:after="0" w:line="240" w:lineRule="auto"/>
              <w:jc w:val="left"/>
              <w:rPr>
                <w:rFonts w:ascii="Times New Roman" w:hAnsi="Times New Roman"/>
                <w:b/>
                <w:bCs/>
                <w:i w:val="0"/>
                <w:iCs w:val="0"/>
              </w:rPr>
            </w:pPr>
            <w:r w:rsidRPr="000A5B2F">
              <w:rPr>
                <w:rFonts w:ascii="Times New Roman" w:hAnsi="Times New Roman"/>
                <w:b/>
                <w:bCs/>
                <w:i w:val="0"/>
                <w:iCs w:val="0"/>
              </w:rPr>
              <w:t>Врсте извештаја / података</w:t>
            </w:r>
          </w:p>
        </w:tc>
        <w:tc>
          <w:tcPr>
            <w:tcW w:w="2410" w:type="dxa"/>
            <w:gridSpan w:val="2"/>
          </w:tcPr>
          <w:p w:rsidR="009C69D9" w:rsidRPr="000A5B2F" w:rsidRDefault="009C69D9" w:rsidP="00FE61BA">
            <w:pPr>
              <w:spacing w:after="0" w:line="240" w:lineRule="auto"/>
              <w:jc w:val="center"/>
              <w:cnfStyle w:val="100000000000"/>
              <w:rPr>
                <w:rFonts w:ascii="Times New Roman" w:hAnsi="Times New Roman"/>
                <w:b/>
                <w:bCs/>
                <w:i w:val="0"/>
                <w:iCs w:val="0"/>
              </w:rPr>
            </w:pPr>
            <w:r w:rsidRPr="000A5B2F">
              <w:rPr>
                <w:rFonts w:ascii="Times New Roman" w:hAnsi="Times New Roman"/>
                <w:b/>
                <w:bCs/>
                <w:i w:val="0"/>
                <w:iCs w:val="0"/>
              </w:rPr>
              <w:t>2015.</w:t>
            </w:r>
          </w:p>
        </w:tc>
        <w:tc>
          <w:tcPr>
            <w:tcW w:w="2268" w:type="dxa"/>
            <w:gridSpan w:val="2"/>
          </w:tcPr>
          <w:p w:rsidR="009C69D9" w:rsidRPr="000A5B2F" w:rsidRDefault="009C69D9" w:rsidP="00FE61BA">
            <w:pPr>
              <w:spacing w:after="0" w:line="240" w:lineRule="auto"/>
              <w:jc w:val="center"/>
              <w:cnfStyle w:val="100000000000"/>
              <w:rPr>
                <w:rFonts w:ascii="Times New Roman" w:hAnsi="Times New Roman"/>
                <w:b/>
                <w:bCs/>
                <w:i w:val="0"/>
                <w:iCs w:val="0"/>
              </w:rPr>
            </w:pPr>
            <w:r w:rsidRPr="000A5B2F">
              <w:rPr>
                <w:rFonts w:ascii="Times New Roman" w:hAnsi="Times New Roman"/>
                <w:b/>
                <w:bCs/>
                <w:i w:val="0"/>
                <w:iCs w:val="0"/>
              </w:rPr>
              <w:t>2016.</w:t>
            </w:r>
          </w:p>
        </w:tc>
        <w:tc>
          <w:tcPr>
            <w:tcW w:w="992" w:type="dxa"/>
            <w:vMerge w:val="restart"/>
          </w:tcPr>
          <w:p w:rsidR="009C69D9" w:rsidRPr="000A5B2F" w:rsidRDefault="009C69D9" w:rsidP="00FE61BA">
            <w:pPr>
              <w:spacing w:after="0" w:line="240" w:lineRule="auto"/>
              <w:ind w:left="-108" w:right="-108"/>
              <w:jc w:val="center"/>
              <w:cnfStyle w:val="100000000000"/>
              <w:rPr>
                <w:rFonts w:ascii="Times New Roman" w:hAnsi="Times New Roman"/>
                <w:b/>
                <w:bCs/>
                <w:i w:val="0"/>
                <w:iCs w:val="0"/>
              </w:rPr>
            </w:pPr>
            <w:r w:rsidRPr="000A5B2F">
              <w:rPr>
                <w:rFonts w:ascii="Times New Roman" w:hAnsi="Times New Roman"/>
                <w:b/>
                <w:bCs/>
                <w:i w:val="0"/>
                <w:iCs w:val="0"/>
              </w:rPr>
              <w:t>Индекс</w:t>
            </w:r>
          </w:p>
          <w:p w:rsidR="009C69D9" w:rsidRPr="000A5B2F" w:rsidRDefault="009C69D9" w:rsidP="00FE61BA">
            <w:pPr>
              <w:spacing w:after="0" w:line="240" w:lineRule="auto"/>
              <w:jc w:val="center"/>
              <w:cnfStyle w:val="100000000000"/>
              <w:rPr>
                <w:rFonts w:ascii="Times New Roman" w:hAnsi="Times New Roman"/>
                <w:bCs/>
                <w:i w:val="0"/>
                <w:iCs w:val="0"/>
              </w:rPr>
            </w:pPr>
            <w:r w:rsidRPr="000A5B2F">
              <w:rPr>
                <w:rFonts w:ascii="Times New Roman" w:hAnsi="Times New Roman"/>
                <w:bCs/>
                <w:i w:val="0"/>
                <w:iCs w:val="0"/>
              </w:rPr>
              <w:t>(4:2)</w:t>
            </w:r>
          </w:p>
        </w:tc>
        <w:tc>
          <w:tcPr>
            <w:tcW w:w="851" w:type="dxa"/>
            <w:vMerge w:val="restart"/>
          </w:tcPr>
          <w:p w:rsidR="009C69D9" w:rsidRPr="000A5B2F" w:rsidRDefault="009C69D9" w:rsidP="00FE61BA">
            <w:pPr>
              <w:spacing w:after="0" w:line="240" w:lineRule="auto"/>
              <w:ind w:left="-108" w:right="-108"/>
              <w:jc w:val="center"/>
              <w:cnfStyle w:val="100000000000"/>
              <w:rPr>
                <w:rFonts w:ascii="Times New Roman" w:hAnsi="Times New Roman"/>
                <w:b/>
                <w:bCs/>
                <w:i w:val="0"/>
                <w:iCs w:val="0"/>
              </w:rPr>
            </w:pPr>
            <w:r w:rsidRPr="000A5B2F">
              <w:rPr>
                <w:rFonts w:ascii="Times New Roman" w:hAnsi="Times New Roman"/>
                <w:b/>
                <w:bCs/>
                <w:i w:val="0"/>
                <w:iCs w:val="0"/>
              </w:rPr>
              <w:t>Индекс</w:t>
            </w:r>
          </w:p>
          <w:p w:rsidR="009C69D9" w:rsidRPr="000A5B2F" w:rsidRDefault="009C69D9" w:rsidP="00FE61BA">
            <w:pPr>
              <w:spacing w:after="0" w:line="240" w:lineRule="auto"/>
              <w:ind w:left="-108" w:right="-108"/>
              <w:jc w:val="center"/>
              <w:cnfStyle w:val="100000000000"/>
              <w:rPr>
                <w:rFonts w:ascii="Times New Roman" w:hAnsi="Times New Roman"/>
                <w:b/>
                <w:bCs/>
                <w:i w:val="0"/>
                <w:iCs w:val="0"/>
              </w:rPr>
            </w:pPr>
            <w:r w:rsidRPr="000A5B2F">
              <w:rPr>
                <w:rFonts w:ascii="Times New Roman" w:hAnsi="Times New Roman"/>
                <w:bCs/>
                <w:i w:val="0"/>
                <w:iCs w:val="0"/>
              </w:rPr>
              <w:t>(5:3)</w:t>
            </w:r>
          </w:p>
        </w:tc>
      </w:tr>
      <w:tr w:rsidR="009C69D9" w:rsidRPr="000A5B2F" w:rsidTr="00BD709A">
        <w:trPr>
          <w:trHeight w:val="397"/>
        </w:trPr>
        <w:tc>
          <w:tcPr>
            <w:cnfStyle w:val="001000000000"/>
            <w:tcW w:w="3527" w:type="dxa"/>
            <w:vMerge/>
          </w:tcPr>
          <w:p w:rsidR="009C69D9" w:rsidRPr="000A5B2F" w:rsidRDefault="009C69D9" w:rsidP="00FE61BA">
            <w:pPr>
              <w:spacing w:after="0" w:line="240" w:lineRule="auto"/>
              <w:jc w:val="left"/>
              <w:rPr>
                <w:rFonts w:ascii="Times New Roman" w:hAnsi="Times New Roman"/>
                <w:b/>
                <w:bCs/>
                <w:i/>
                <w:iCs/>
              </w:rPr>
            </w:pPr>
          </w:p>
        </w:tc>
        <w:tc>
          <w:tcPr>
            <w:tcW w:w="1134" w:type="dxa"/>
          </w:tcPr>
          <w:p w:rsidR="009C69D9" w:rsidRPr="000A5B2F" w:rsidRDefault="009C69D9" w:rsidP="00FE61BA">
            <w:pPr>
              <w:spacing w:after="0" w:line="240" w:lineRule="auto"/>
              <w:ind w:left="-131" w:right="-108"/>
              <w:jc w:val="center"/>
              <w:cnfStyle w:val="000000000000"/>
              <w:rPr>
                <w:rFonts w:ascii="Times New Roman" w:hAnsi="Times New Roman"/>
                <w:b/>
                <w:bCs/>
                <w:i/>
                <w:iCs/>
              </w:rPr>
            </w:pPr>
            <w:r w:rsidRPr="000A5B2F">
              <w:rPr>
                <w:rFonts w:ascii="Times New Roman" w:hAnsi="Times New Roman"/>
                <w:b/>
                <w:bCs/>
                <w:i/>
                <w:iCs/>
              </w:rPr>
              <w:t>Број предмета</w:t>
            </w:r>
          </w:p>
        </w:tc>
        <w:tc>
          <w:tcPr>
            <w:tcW w:w="1276" w:type="dxa"/>
          </w:tcPr>
          <w:p w:rsidR="009C69D9" w:rsidRPr="000A5B2F" w:rsidRDefault="009C69D9" w:rsidP="00FE61BA">
            <w:pPr>
              <w:spacing w:after="0" w:line="240" w:lineRule="auto"/>
              <w:ind w:left="-108" w:right="-126"/>
              <w:jc w:val="center"/>
              <w:cnfStyle w:val="000000000000"/>
              <w:rPr>
                <w:rFonts w:ascii="Times New Roman" w:hAnsi="Times New Roman"/>
                <w:b/>
                <w:bCs/>
                <w:i/>
                <w:iCs/>
              </w:rPr>
            </w:pPr>
            <w:r w:rsidRPr="000A5B2F">
              <w:rPr>
                <w:rFonts w:ascii="Times New Roman" w:hAnsi="Times New Roman"/>
                <w:b/>
                <w:bCs/>
                <w:i/>
                <w:iCs/>
              </w:rPr>
              <w:t xml:space="preserve">Обим </w:t>
            </w:r>
          </w:p>
          <w:p w:rsidR="009C69D9" w:rsidRPr="000A5B2F" w:rsidRDefault="009C69D9" w:rsidP="00FE61BA">
            <w:pPr>
              <w:spacing w:after="0" w:line="240" w:lineRule="auto"/>
              <w:ind w:left="-108" w:right="-126"/>
              <w:jc w:val="center"/>
              <w:cnfStyle w:val="000000000000"/>
              <w:rPr>
                <w:rFonts w:ascii="Times New Roman" w:hAnsi="Times New Roman"/>
                <w:b/>
                <w:bCs/>
                <w:i/>
                <w:iCs/>
              </w:rPr>
            </w:pPr>
            <w:r w:rsidRPr="000A5B2F">
              <w:rPr>
                <w:rFonts w:ascii="Times New Roman" w:hAnsi="Times New Roman"/>
                <w:b/>
                <w:bCs/>
                <w:i/>
                <w:iCs/>
              </w:rPr>
              <w:t>предмета</w:t>
            </w:r>
          </w:p>
        </w:tc>
        <w:tc>
          <w:tcPr>
            <w:tcW w:w="1134" w:type="dxa"/>
          </w:tcPr>
          <w:p w:rsidR="009C69D9" w:rsidRPr="000A5B2F" w:rsidRDefault="009C69D9" w:rsidP="00FE61BA">
            <w:pPr>
              <w:spacing w:after="0" w:line="240" w:lineRule="auto"/>
              <w:ind w:left="-108" w:right="-106"/>
              <w:jc w:val="center"/>
              <w:cnfStyle w:val="000000000000"/>
              <w:rPr>
                <w:rFonts w:ascii="Times New Roman" w:hAnsi="Times New Roman"/>
                <w:b/>
                <w:bCs/>
                <w:i/>
                <w:iCs/>
              </w:rPr>
            </w:pPr>
            <w:r w:rsidRPr="000A5B2F">
              <w:rPr>
                <w:rFonts w:ascii="Times New Roman" w:hAnsi="Times New Roman"/>
                <w:b/>
                <w:bCs/>
                <w:i/>
                <w:iCs/>
              </w:rPr>
              <w:t>Број предмета</w:t>
            </w:r>
          </w:p>
        </w:tc>
        <w:tc>
          <w:tcPr>
            <w:tcW w:w="1134" w:type="dxa"/>
          </w:tcPr>
          <w:p w:rsidR="009C69D9" w:rsidRPr="000A5B2F" w:rsidRDefault="009C69D9" w:rsidP="00FE61BA">
            <w:pPr>
              <w:spacing w:after="0" w:line="240" w:lineRule="auto"/>
              <w:jc w:val="center"/>
              <w:cnfStyle w:val="000000000000"/>
              <w:rPr>
                <w:rFonts w:ascii="Times New Roman" w:hAnsi="Times New Roman"/>
                <w:b/>
                <w:bCs/>
                <w:i/>
                <w:iCs/>
              </w:rPr>
            </w:pPr>
            <w:r w:rsidRPr="000A5B2F">
              <w:rPr>
                <w:rFonts w:ascii="Times New Roman" w:hAnsi="Times New Roman"/>
                <w:b/>
                <w:bCs/>
                <w:i/>
                <w:iCs/>
              </w:rPr>
              <w:t xml:space="preserve">Обим </w:t>
            </w:r>
          </w:p>
          <w:p w:rsidR="009C69D9" w:rsidRPr="000A5B2F" w:rsidRDefault="009C69D9" w:rsidP="00FE61BA">
            <w:pPr>
              <w:spacing w:after="0" w:line="240" w:lineRule="auto"/>
              <w:ind w:right="-108"/>
              <w:jc w:val="center"/>
              <w:cnfStyle w:val="000000000000"/>
              <w:rPr>
                <w:rFonts w:ascii="Times New Roman" w:hAnsi="Times New Roman"/>
                <w:b/>
                <w:bCs/>
                <w:i/>
                <w:iCs/>
              </w:rPr>
            </w:pPr>
            <w:r w:rsidRPr="000A5B2F">
              <w:rPr>
                <w:rFonts w:ascii="Times New Roman" w:hAnsi="Times New Roman"/>
                <w:b/>
                <w:bCs/>
                <w:i/>
                <w:iCs/>
              </w:rPr>
              <w:t>предмета</w:t>
            </w:r>
          </w:p>
        </w:tc>
        <w:tc>
          <w:tcPr>
            <w:tcW w:w="992" w:type="dxa"/>
            <w:vMerge/>
          </w:tcPr>
          <w:p w:rsidR="009C69D9" w:rsidRPr="000A5B2F" w:rsidRDefault="009C69D9" w:rsidP="00FE61BA">
            <w:pPr>
              <w:spacing w:after="0" w:line="240" w:lineRule="auto"/>
              <w:jc w:val="center"/>
              <w:cnfStyle w:val="000000000000"/>
              <w:rPr>
                <w:rFonts w:ascii="Times New Roman" w:hAnsi="Times New Roman"/>
                <w:b/>
                <w:bCs/>
                <w:i/>
                <w:iCs/>
              </w:rPr>
            </w:pPr>
          </w:p>
        </w:tc>
        <w:tc>
          <w:tcPr>
            <w:tcW w:w="851" w:type="dxa"/>
            <w:vMerge/>
          </w:tcPr>
          <w:p w:rsidR="009C69D9" w:rsidRPr="000A5B2F" w:rsidRDefault="009C69D9" w:rsidP="00FE61BA">
            <w:pPr>
              <w:spacing w:after="0" w:line="240" w:lineRule="auto"/>
              <w:jc w:val="center"/>
              <w:cnfStyle w:val="000000000000"/>
              <w:rPr>
                <w:rFonts w:ascii="Times New Roman" w:hAnsi="Times New Roman"/>
                <w:b/>
                <w:bCs/>
                <w:i/>
                <w:iCs/>
              </w:rPr>
            </w:pPr>
          </w:p>
        </w:tc>
      </w:tr>
      <w:tr w:rsidR="009C69D9" w:rsidRPr="000A5B2F" w:rsidTr="00BD709A">
        <w:trPr>
          <w:trHeight w:val="312"/>
        </w:trPr>
        <w:tc>
          <w:tcPr>
            <w:cnfStyle w:val="001000000000"/>
            <w:tcW w:w="3527" w:type="dxa"/>
          </w:tcPr>
          <w:p w:rsidR="009C69D9" w:rsidRPr="000A5B2F" w:rsidRDefault="009C69D9" w:rsidP="00FE61BA">
            <w:pPr>
              <w:spacing w:after="0" w:line="240" w:lineRule="auto"/>
              <w:jc w:val="center"/>
              <w:rPr>
                <w:rFonts w:ascii="Times New Roman" w:hAnsi="Times New Roman"/>
                <w:i/>
              </w:rPr>
            </w:pPr>
            <w:r w:rsidRPr="000A5B2F">
              <w:rPr>
                <w:rFonts w:ascii="Times New Roman" w:hAnsi="Times New Roman"/>
                <w:i/>
              </w:rPr>
              <w:t>1</w:t>
            </w:r>
          </w:p>
        </w:tc>
        <w:tc>
          <w:tcPr>
            <w:tcW w:w="1134" w:type="dxa"/>
          </w:tcPr>
          <w:p w:rsidR="009C69D9" w:rsidRPr="000A5B2F" w:rsidRDefault="009C69D9" w:rsidP="00FE61BA">
            <w:pPr>
              <w:spacing w:after="0" w:line="240" w:lineRule="auto"/>
              <w:ind w:right="-135"/>
              <w:jc w:val="center"/>
              <w:cnfStyle w:val="000000000000"/>
              <w:rPr>
                <w:rFonts w:ascii="Times New Roman" w:hAnsi="Times New Roman"/>
                <w:i/>
              </w:rPr>
            </w:pPr>
            <w:r w:rsidRPr="000A5B2F">
              <w:rPr>
                <w:rFonts w:ascii="Times New Roman" w:hAnsi="Times New Roman"/>
                <w:i/>
              </w:rPr>
              <w:t>2</w:t>
            </w:r>
          </w:p>
        </w:tc>
        <w:tc>
          <w:tcPr>
            <w:tcW w:w="1276" w:type="dxa"/>
          </w:tcPr>
          <w:p w:rsidR="009C69D9" w:rsidRPr="000A5B2F" w:rsidRDefault="009C69D9" w:rsidP="00FE61BA">
            <w:pPr>
              <w:spacing w:after="0" w:line="240" w:lineRule="auto"/>
              <w:jc w:val="center"/>
              <w:cnfStyle w:val="000000000000"/>
              <w:rPr>
                <w:rFonts w:ascii="Times New Roman" w:hAnsi="Times New Roman"/>
                <w:i/>
              </w:rPr>
            </w:pPr>
            <w:r w:rsidRPr="000A5B2F">
              <w:rPr>
                <w:rFonts w:ascii="Times New Roman" w:hAnsi="Times New Roman"/>
                <w:i/>
              </w:rPr>
              <w:t>3</w:t>
            </w:r>
          </w:p>
        </w:tc>
        <w:tc>
          <w:tcPr>
            <w:tcW w:w="1134" w:type="dxa"/>
          </w:tcPr>
          <w:p w:rsidR="009C69D9" w:rsidRPr="000A5B2F" w:rsidRDefault="009C69D9" w:rsidP="00FE61BA">
            <w:pPr>
              <w:spacing w:after="0" w:line="240" w:lineRule="auto"/>
              <w:jc w:val="center"/>
              <w:cnfStyle w:val="000000000000"/>
              <w:rPr>
                <w:rFonts w:ascii="Times New Roman" w:hAnsi="Times New Roman"/>
                <w:i/>
              </w:rPr>
            </w:pPr>
            <w:r w:rsidRPr="000A5B2F">
              <w:rPr>
                <w:rFonts w:ascii="Times New Roman" w:hAnsi="Times New Roman"/>
                <w:i/>
              </w:rPr>
              <w:t>4</w:t>
            </w:r>
          </w:p>
        </w:tc>
        <w:tc>
          <w:tcPr>
            <w:tcW w:w="1134" w:type="dxa"/>
          </w:tcPr>
          <w:p w:rsidR="009C69D9" w:rsidRPr="000A5B2F" w:rsidRDefault="009C69D9" w:rsidP="00FE61BA">
            <w:pPr>
              <w:spacing w:after="0" w:line="240" w:lineRule="auto"/>
              <w:jc w:val="center"/>
              <w:cnfStyle w:val="000000000000"/>
              <w:rPr>
                <w:rFonts w:ascii="Times New Roman" w:hAnsi="Times New Roman"/>
                <w:i/>
              </w:rPr>
            </w:pPr>
            <w:r w:rsidRPr="000A5B2F">
              <w:rPr>
                <w:rFonts w:ascii="Times New Roman" w:hAnsi="Times New Roman"/>
                <w:i/>
              </w:rPr>
              <w:t>5</w:t>
            </w:r>
          </w:p>
        </w:tc>
        <w:tc>
          <w:tcPr>
            <w:tcW w:w="992" w:type="dxa"/>
          </w:tcPr>
          <w:p w:rsidR="009C69D9" w:rsidRPr="000A5B2F" w:rsidRDefault="009C69D9" w:rsidP="00FE61BA">
            <w:pPr>
              <w:spacing w:after="0" w:line="240" w:lineRule="auto"/>
              <w:jc w:val="center"/>
              <w:cnfStyle w:val="000000000000"/>
              <w:rPr>
                <w:rFonts w:ascii="Times New Roman" w:hAnsi="Times New Roman"/>
                <w:i/>
              </w:rPr>
            </w:pPr>
            <w:r w:rsidRPr="000A5B2F">
              <w:rPr>
                <w:rFonts w:ascii="Times New Roman" w:hAnsi="Times New Roman"/>
                <w:i/>
              </w:rPr>
              <w:t>6</w:t>
            </w:r>
          </w:p>
        </w:tc>
        <w:tc>
          <w:tcPr>
            <w:tcW w:w="851" w:type="dxa"/>
          </w:tcPr>
          <w:p w:rsidR="009C69D9" w:rsidRPr="000A5B2F" w:rsidRDefault="009C69D9" w:rsidP="00FE61BA">
            <w:pPr>
              <w:spacing w:after="0" w:line="240" w:lineRule="auto"/>
              <w:jc w:val="center"/>
              <w:cnfStyle w:val="000000000000"/>
              <w:rPr>
                <w:rFonts w:ascii="Times New Roman" w:hAnsi="Times New Roman"/>
                <w:i/>
              </w:rPr>
            </w:pPr>
            <w:r w:rsidRPr="000A5B2F">
              <w:rPr>
                <w:rFonts w:ascii="Times New Roman" w:hAnsi="Times New Roman"/>
                <w:i/>
              </w:rPr>
              <w:t>7</w:t>
            </w:r>
          </w:p>
        </w:tc>
      </w:tr>
      <w:tr w:rsidR="009C69D9" w:rsidRPr="000A5B2F" w:rsidTr="00BD709A">
        <w:trPr>
          <w:trHeight w:val="397"/>
        </w:trPr>
        <w:tc>
          <w:tcPr>
            <w:cnfStyle w:val="001000000000"/>
            <w:tcW w:w="3527" w:type="dxa"/>
          </w:tcPr>
          <w:p w:rsidR="009C69D9" w:rsidRPr="000A5B2F" w:rsidRDefault="009C69D9" w:rsidP="00FE61BA">
            <w:pPr>
              <w:spacing w:after="0" w:line="240" w:lineRule="auto"/>
              <w:jc w:val="left"/>
              <w:rPr>
                <w:rFonts w:ascii="Times New Roman" w:hAnsi="Times New Roman"/>
              </w:rPr>
            </w:pPr>
            <w:r w:rsidRPr="000A5B2F">
              <w:rPr>
                <w:rFonts w:ascii="Times New Roman" w:hAnsi="Times New Roman"/>
              </w:rPr>
              <w:t>Подаци за статистичке потребе</w:t>
            </w:r>
          </w:p>
        </w:tc>
        <w:tc>
          <w:tcPr>
            <w:tcW w:w="1134" w:type="dxa"/>
          </w:tcPr>
          <w:p w:rsidR="009C69D9" w:rsidRPr="000A5B2F" w:rsidRDefault="009C69D9" w:rsidP="00FE61BA">
            <w:pPr>
              <w:spacing w:after="0" w:line="240" w:lineRule="auto"/>
              <w:ind w:right="-135"/>
              <w:jc w:val="center"/>
              <w:cnfStyle w:val="000000000000"/>
              <w:rPr>
                <w:rFonts w:ascii="Times New Roman" w:hAnsi="Times New Roman"/>
              </w:rPr>
            </w:pPr>
            <w:r w:rsidRPr="000A5B2F">
              <w:rPr>
                <w:rFonts w:ascii="Times New Roman" w:hAnsi="Times New Roman"/>
              </w:rPr>
              <w:t>30.172</w:t>
            </w:r>
          </w:p>
        </w:tc>
        <w:tc>
          <w:tcPr>
            <w:tcW w:w="1276" w:type="dxa"/>
          </w:tcPr>
          <w:p w:rsidR="009C69D9" w:rsidRPr="000A5B2F" w:rsidRDefault="009C69D9" w:rsidP="00FE61BA">
            <w:pPr>
              <w:spacing w:after="0" w:line="240" w:lineRule="auto"/>
              <w:ind w:right="-117"/>
              <w:jc w:val="center"/>
              <w:cnfStyle w:val="000000000000"/>
              <w:rPr>
                <w:rFonts w:ascii="Times New Roman" w:hAnsi="Times New Roman"/>
              </w:rPr>
            </w:pPr>
            <w:r w:rsidRPr="000A5B2F">
              <w:rPr>
                <w:rFonts w:ascii="Times New Roman" w:hAnsi="Times New Roman"/>
              </w:rPr>
              <w:t>30.172</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31.000</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31.000</w:t>
            </w:r>
          </w:p>
        </w:tc>
        <w:tc>
          <w:tcPr>
            <w:tcW w:w="992" w:type="dxa"/>
          </w:tcPr>
          <w:p w:rsidR="009C69D9" w:rsidRPr="000A5B2F" w:rsidRDefault="009C69D9" w:rsidP="00FE61BA">
            <w:pPr>
              <w:spacing w:after="0" w:line="240" w:lineRule="auto"/>
              <w:ind w:left="-99" w:right="-118"/>
              <w:jc w:val="center"/>
              <w:cnfStyle w:val="000000000000"/>
              <w:rPr>
                <w:rFonts w:ascii="Times New Roman" w:hAnsi="Times New Roman"/>
              </w:rPr>
            </w:pPr>
            <w:r w:rsidRPr="000A5B2F">
              <w:rPr>
                <w:rFonts w:ascii="Times New Roman" w:hAnsi="Times New Roman"/>
              </w:rPr>
              <w:t>103</w:t>
            </w:r>
          </w:p>
        </w:tc>
        <w:tc>
          <w:tcPr>
            <w:tcW w:w="851" w:type="dxa"/>
          </w:tcPr>
          <w:p w:rsidR="009C69D9" w:rsidRPr="000A5B2F" w:rsidRDefault="009C69D9" w:rsidP="00FE61BA">
            <w:pPr>
              <w:spacing w:after="0" w:line="240" w:lineRule="auto"/>
              <w:ind w:left="-98" w:right="-117"/>
              <w:jc w:val="center"/>
              <w:cnfStyle w:val="000000000000"/>
              <w:rPr>
                <w:rFonts w:ascii="Times New Roman" w:hAnsi="Times New Roman"/>
              </w:rPr>
            </w:pPr>
            <w:r w:rsidRPr="000A5B2F">
              <w:rPr>
                <w:rFonts w:ascii="Times New Roman" w:hAnsi="Times New Roman"/>
              </w:rPr>
              <w:t>103</w:t>
            </w:r>
          </w:p>
        </w:tc>
      </w:tr>
      <w:tr w:rsidR="009C69D9" w:rsidRPr="000A5B2F" w:rsidTr="00BD709A">
        <w:trPr>
          <w:trHeight w:val="397"/>
        </w:trPr>
        <w:tc>
          <w:tcPr>
            <w:cnfStyle w:val="001000000000"/>
            <w:tcW w:w="3527" w:type="dxa"/>
          </w:tcPr>
          <w:p w:rsidR="009C69D9" w:rsidRPr="000A5B2F" w:rsidRDefault="009C69D9" w:rsidP="00FE61BA">
            <w:pPr>
              <w:spacing w:after="0" w:line="240" w:lineRule="auto"/>
              <w:jc w:val="left"/>
              <w:rPr>
                <w:rFonts w:ascii="Times New Roman" w:hAnsi="Times New Roman"/>
              </w:rPr>
            </w:pPr>
            <w:r w:rsidRPr="000A5B2F">
              <w:rPr>
                <w:rFonts w:ascii="Times New Roman" w:hAnsi="Times New Roman"/>
              </w:rPr>
              <w:t xml:space="preserve">Подаци за статистичке потребе и редовни годишњи финансијски извештаји </w:t>
            </w:r>
          </w:p>
        </w:tc>
        <w:tc>
          <w:tcPr>
            <w:tcW w:w="1134" w:type="dxa"/>
          </w:tcPr>
          <w:p w:rsidR="009C69D9" w:rsidRPr="000A5B2F" w:rsidRDefault="009C69D9" w:rsidP="00FE61BA">
            <w:pPr>
              <w:spacing w:after="0" w:line="240" w:lineRule="auto"/>
              <w:ind w:right="-135"/>
              <w:jc w:val="center"/>
              <w:cnfStyle w:val="000000000000"/>
              <w:rPr>
                <w:rFonts w:ascii="Times New Roman" w:hAnsi="Times New Roman"/>
              </w:rPr>
            </w:pPr>
            <w:r w:rsidRPr="000A5B2F">
              <w:rPr>
                <w:rFonts w:ascii="Times New Roman" w:hAnsi="Times New Roman"/>
              </w:rPr>
              <w:t>112.296</w:t>
            </w:r>
          </w:p>
        </w:tc>
        <w:tc>
          <w:tcPr>
            <w:tcW w:w="1276" w:type="dxa"/>
          </w:tcPr>
          <w:p w:rsidR="009C69D9" w:rsidRPr="000A5B2F" w:rsidRDefault="009C69D9" w:rsidP="00FE61BA">
            <w:pPr>
              <w:spacing w:after="0" w:line="240" w:lineRule="auto"/>
              <w:ind w:right="-117"/>
              <w:jc w:val="center"/>
              <w:cnfStyle w:val="000000000000"/>
              <w:rPr>
                <w:rFonts w:ascii="Times New Roman" w:hAnsi="Times New Roman"/>
              </w:rPr>
            </w:pPr>
            <w:r w:rsidRPr="000A5B2F">
              <w:rPr>
                <w:rFonts w:ascii="Times New Roman" w:hAnsi="Times New Roman"/>
              </w:rPr>
              <w:t>336.888</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112.000</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336.000</w:t>
            </w:r>
          </w:p>
        </w:tc>
        <w:tc>
          <w:tcPr>
            <w:tcW w:w="992" w:type="dxa"/>
          </w:tcPr>
          <w:p w:rsidR="009C69D9" w:rsidRPr="000A5B2F" w:rsidRDefault="009C69D9" w:rsidP="00FE61BA">
            <w:pPr>
              <w:spacing w:after="0" w:line="240" w:lineRule="auto"/>
              <w:ind w:left="-99" w:right="-118"/>
              <w:jc w:val="center"/>
              <w:cnfStyle w:val="000000000000"/>
              <w:rPr>
                <w:rFonts w:ascii="Times New Roman" w:hAnsi="Times New Roman"/>
              </w:rPr>
            </w:pPr>
            <w:r w:rsidRPr="000A5B2F">
              <w:rPr>
                <w:rFonts w:ascii="Times New Roman" w:hAnsi="Times New Roman"/>
              </w:rPr>
              <w:t>100</w:t>
            </w:r>
          </w:p>
        </w:tc>
        <w:tc>
          <w:tcPr>
            <w:tcW w:w="851" w:type="dxa"/>
          </w:tcPr>
          <w:p w:rsidR="009C69D9" w:rsidRPr="000A5B2F" w:rsidRDefault="009C69D9" w:rsidP="00FE61BA">
            <w:pPr>
              <w:spacing w:after="0" w:line="240" w:lineRule="auto"/>
              <w:ind w:left="-98" w:right="-117"/>
              <w:jc w:val="center"/>
              <w:cnfStyle w:val="000000000000"/>
              <w:rPr>
                <w:rFonts w:ascii="Times New Roman" w:hAnsi="Times New Roman"/>
              </w:rPr>
            </w:pPr>
            <w:r w:rsidRPr="000A5B2F">
              <w:rPr>
                <w:rFonts w:ascii="Times New Roman" w:hAnsi="Times New Roman"/>
              </w:rPr>
              <w:t>100</w:t>
            </w:r>
          </w:p>
        </w:tc>
      </w:tr>
      <w:tr w:rsidR="009C69D9" w:rsidRPr="000A5B2F" w:rsidTr="00BD709A">
        <w:trPr>
          <w:trHeight w:val="397"/>
        </w:trPr>
        <w:tc>
          <w:tcPr>
            <w:cnfStyle w:val="001000000000"/>
            <w:tcW w:w="3527" w:type="dxa"/>
          </w:tcPr>
          <w:p w:rsidR="009C69D9" w:rsidRPr="000A5B2F" w:rsidRDefault="009C69D9" w:rsidP="00FE61BA">
            <w:pPr>
              <w:spacing w:after="0" w:line="240" w:lineRule="auto"/>
              <w:jc w:val="left"/>
              <w:rPr>
                <w:rFonts w:ascii="Times New Roman" w:hAnsi="Times New Roman"/>
              </w:rPr>
            </w:pPr>
            <w:r w:rsidRPr="000A5B2F">
              <w:rPr>
                <w:rFonts w:ascii="Times New Roman" w:hAnsi="Times New Roman"/>
              </w:rPr>
              <w:t>Изјава о неактивности</w:t>
            </w:r>
          </w:p>
        </w:tc>
        <w:tc>
          <w:tcPr>
            <w:tcW w:w="1134" w:type="dxa"/>
          </w:tcPr>
          <w:p w:rsidR="009C69D9" w:rsidRPr="000A5B2F" w:rsidRDefault="009C69D9" w:rsidP="00FE61BA">
            <w:pPr>
              <w:spacing w:after="0" w:line="240" w:lineRule="auto"/>
              <w:ind w:right="-135"/>
              <w:jc w:val="center"/>
              <w:cnfStyle w:val="000000000000"/>
              <w:rPr>
                <w:rFonts w:ascii="Times New Roman" w:hAnsi="Times New Roman"/>
              </w:rPr>
            </w:pPr>
            <w:r w:rsidRPr="000A5B2F">
              <w:rPr>
                <w:rFonts w:ascii="Times New Roman" w:hAnsi="Times New Roman"/>
              </w:rPr>
              <w:t>12.292</w:t>
            </w:r>
          </w:p>
        </w:tc>
        <w:tc>
          <w:tcPr>
            <w:tcW w:w="1276" w:type="dxa"/>
          </w:tcPr>
          <w:p w:rsidR="009C69D9" w:rsidRPr="000A5B2F" w:rsidRDefault="009C69D9" w:rsidP="00FE61BA">
            <w:pPr>
              <w:spacing w:after="0" w:line="240" w:lineRule="auto"/>
              <w:ind w:right="-117"/>
              <w:jc w:val="center"/>
              <w:cnfStyle w:val="000000000000"/>
              <w:rPr>
                <w:rFonts w:ascii="Times New Roman" w:hAnsi="Times New Roman"/>
              </w:rPr>
            </w:pPr>
            <w:r w:rsidRPr="000A5B2F">
              <w:rPr>
                <w:rFonts w:ascii="Times New Roman" w:hAnsi="Times New Roman"/>
              </w:rPr>
              <w:t>12.292</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12.000</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12.000</w:t>
            </w:r>
          </w:p>
        </w:tc>
        <w:tc>
          <w:tcPr>
            <w:tcW w:w="992" w:type="dxa"/>
          </w:tcPr>
          <w:p w:rsidR="009C69D9" w:rsidRPr="000A5B2F" w:rsidRDefault="009C69D9" w:rsidP="00FE61BA">
            <w:pPr>
              <w:spacing w:after="0" w:line="240" w:lineRule="auto"/>
              <w:ind w:left="-99" w:right="-118"/>
              <w:jc w:val="center"/>
              <w:cnfStyle w:val="000000000000"/>
              <w:rPr>
                <w:rFonts w:ascii="Times New Roman" w:hAnsi="Times New Roman"/>
              </w:rPr>
            </w:pPr>
            <w:r w:rsidRPr="000A5B2F">
              <w:rPr>
                <w:rFonts w:ascii="Times New Roman" w:hAnsi="Times New Roman"/>
              </w:rPr>
              <w:t>98</w:t>
            </w:r>
          </w:p>
        </w:tc>
        <w:tc>
          <w:tcPr>
            <w:tcW w:w="851" w:type="dxa"/>
          </w:tcPr>
          <w:p w:rsidR="009C69D9" w:rsidRPr="000A5B2F" w:rsidRDefault="009C69D9" w:rsidP="00FE61BA">
            <w:pPr>
              <w:spacing w:after="0" w:line="240" w:lineRule="auto"/>
              <w:ind w:left="-98" w:right="-117"/>
              <w:jc w:val="center"/>
              <w:cnfStyle w:val="000000000000"/>
              <w:rPr>
                <w:rFonts w:ascii="Times New Roman" w:hAnsi="Times New Roman"/>
              </w:rPr>
            </w:pPr>
            <w:r w:rsidRPr="000A5B2F">
              <w:rPr>
                <w:rFonts w:ascii="Times New Roman" w:hAnsi="Times New Roman"/>
              </w:rPr>
              <w:t>98</w:t>
            </w:r>
          </w:p>
        </w:tc>
      </w:tr>
      <w:tr w:rsidR="009C69D9" w:rsidRPr="000A5B2F" w:rsidTr="00BD709A">
        <w:trPr>
          <w:trHeight w:val="397"/>
        </w:trPr>
        <w:tc>
          <w:tcPr>
            <w:cnfStyle w:val="001000000000"/>
            <w:tcW w:w="3527" w:type="dxa"/>
          </w:tcPr>
          <w:p w:rsidR="009C69D9" w:rsidRPr="000A5B2F" w:rsidRDefault="009C69D9" w:rsidP="00FE61BA">
            <w:pPr>
              <w:spacing w:after="0" w:line="240" w:lineRule="auto"/>
              <w:jc w:val="left"/>
              <w:rPr>
                <w:rFonts w:ascii="Times New Roman" w:hAnsi="Times New Roman"/>
              </w:rPr>
            </w:pPr>
            <w:r w:rsidRPr="000A5B2F">
              <w:rPr>
                <w:rFonts w:ascii="Times New Roman" w:hAnsi="Times New Roman"/>
              </w:rPr>
              <w:t xml:space="preserve">Редовни годишњи финансијски извештаји </w:t>
            </w:r>
          </w:p>
        </w:tc>
        <w:tc>
          <w:tcPr>
            <w:tcW w:w="1134" w:type="dxa"/>
          </w:tcPr>
          <w:p w:rsidR="009C69D9" w:rsidRPr="000A5B2F" w:rsidRDefault="009C69D9" w:rsidP="00FE61BA">
            <w:pPr>
              <w:spacing w:after="0" w:line="240" w:lineRule="auto"/>
              <w:ind w:right="-135"/>
              <w:jc w:val="center"/>
              <w:cnfStyle w:val="000000000000"/>
              <w:rPr>
                <w:rFonts w:ascii="Times New Roman" w:hAnsi="Times New Roman"/>
              </w:rPr>
            </w:pPr>
            <w:r w:rsidRPr="000A5B2F">
              <w:rPr>
                <w:rFonts w:ascii="Times New Roman" w:hAnsi="Times New Roman"/>
              </w:rPr>
              <w:t>28.129</w:t>
            </w:r>
          </w:p>
        </w:tc>
        <w:tc>
          <w:tcPr>
            <w:tcW w:w="1276" w:type="dxa"/>
          </w:tcPr>
          <w:p w:rsidR="009C69D9" w:rsidRPr="000A5B2F" w:rsidRDefault="009C69D9" w:rsidP="00FE61BA">
            <w:pPr>
              <w:spacing w:after="0" w:line="240" w:lineRule="auto"/>
              <w:ind w:right="-117"/>
              <w:jc w:val="center"/>
              <w:cnfStyle w:val="000000000000"/>
              <w:rPr>
                <w:rFonts w:ascii="Times New Roman" w:hAnsi="Times New Roman"/>
              </w:rPr>
            </w:pPr>
            <w:r w:rsidRPr="000A5B2F">
              <w:rPr>
                <w:rFonts w:ascii="Times New Roman" w:hAnsi="Times New Roman"/>
              </w:rPr>
              <w:t>56.258</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28.000</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56.000</w:t>
            </w:r>
          </w:p>
        </w:tc>
        <w:tc>
          <w:tcPr>
            <w:tcW w:w="992" w:type="dxa"/>
          </w:tcPr>
          <w:p w:rsidR="009C69D9" w:rsidRPr="000A5B2F" w:rsidRDefault="009C69D9" w:rsidP="00FE61BA">
            <w:pPr>
              <w:spacing w:after="0" w:line="240" w:lineRule="auto"/>
              <w:ind w:left="-99" w:right="-118"/>
              <w:jc w:val="center"/>
              <w:cnfStyle w:val="000000000000"/>
              <w:rPr>
                <w:rFonts w:ascii="Times New Roman" w:hAnsi="Times New Roman"/>
              </w:rPr>
            </w:pPr>
            <w:r w:rsidRPr="000A5B2F">
              <w:rPr>
                <w:rFonts w:ascii="Times New Roman" w:hAnsi="Times New Roman"/>
              </w:rPr>
              <w:t>100</w:t>
            </w:r>
          </w:p>
        </w:tc>
        <w:tc>
          <w:tcPr>
            <w:tcW w:w="851" w:type="dxa"/>
          </w:tcPr>
          <w:p w:rsidR="009C69D9" w:rsidRPr="000A5B2F" w:rsidRDefault="009C69D9" w:rsidP="00FE61BA">
            <w:pPr>
              <w:spacing w:after="0" w:line="240" w:lineRule="auto"/>
              <w:ind w:left="-98" w:right="-117"/>
              <w:jc w:val="center"/>
              <w:cnfStyle w:val="000000000000"/>
              <w:rPr>
                <w:rFonts w:ascii="Times New Roman" w:hAnsi="Times New Roman"/>
              </w:rPr>
            </w:pPr>
            <w:r w:rsidRPr="000A5B2F">
              <w:rPr>
                <w:rFonts w:ascii="Times New Roman" w:hAnsi="Times New Roman"/>
              </w:rPr>
              <w:t>100</w:t>
            </w:r>
          </w:p>
        </w:tc>
      </w:tr>
      <w:tr w:rsidR="009C69D9" w:rsidRPr="000A5B2F" w:rsidTr="00BD709A">
        <w:trPr>
          <w:trHeight w:val="397"/>
        </w:trPr>
        <w:tc>
          <w:tcPr>
            <w:cnfStyle w:val="001000000000"/>
            <w:tcW w:w="3527" w:type="dxa"/>
          </w:tcPr>
          <w:p w:rsidR="009C69D9" w:rsidRPr="000A5B2F" w:rsidRDefault="009C69D9" w:rsidP="00FE61BA">
            <w:pPr>
              <w:spacing w:after="0" w:line="240" w:lineRule="auto"/>
              <w:jc w:val="left"/>
              <w:rPr>
                <w:rFonts w:ascii="Times New Roman" w:hAnsi="Times New Roman"/>
              </w:rPr>
            </w:pPr>
            <w:r w:rsidRPr="000A5B2F">
              <w:rPr>
                <w:rFonts w:ascii="Times New Roman" w:hAnsi="Times New Roman"/>
              </w:rPr>
              <w:t>Консолидовани годишњи финансијски извештаји</w:t>
            </w:r>
          </w:p>
        </w:tc>
        <w:tc>
          <w:tcPr>
            <w:tcW w:w="1134" w:type="dxa"/>
          </w:tcPr>
          <w:p w:rsidR="009C69D9" w:rsidRPr="000A5B2F" w:rsidRDefault="009C69D9" w:rsidP="00FE61BA">
            <w:pPr>
              <w:spacing w:after="0" w:line="240" w:lineRule="auto"/>
              <w:ind w:right="-135"/>
              <w:jc w:val="center"/>
              <w:cnfStyle w:val="000000000000"/>
              <w:rPr>
                <w:rFonts w:ascii="Times New Roman" w:hAnsi="Times New Roman"/>
              </w:rPr>
            </w:pPr>
            <w:r w:rsidRPr="000A5B2F">
              <w:rPr>
                <w:rFonts w:ascii="Times New Roman" w:hAnsi="Times New Roman"/>
              </w:rPr>
              <w:t>732</w:t>
            </w:r>
          </w:p>
        </w:tc>
        <w:tc>
          <w:tcPr>
            <w:tcW w:w="1276" w:type="dxa"/>
          </w:tcPr>
          <w:p w:rsidR="009C69D9" w:rsidRPr="000A5B2F" w:rsidRDefault="009C69D9" w:rsidP="00FE61BA">
            <w:pPr>
              <w:spacing w:after="0" w:line="240" w:lineRule="auto"/>
              <w:ind w:right="-117"/>
              <w:jc w:val="center"/>
              <w:cnfStyle w:val="000000000000"/>
              <w:rPr>
                <w:rFonts w:ascii="Times New Roman" w:hAnsi="Times New Roman"/>
              </w:rPr>
            </w:pPr>
            <w:r w:rsidRPr="000A5B2F">
              <w:rPr>
                <w:rFonts w:ascii="Times New Roman" w:hAnsi="Times New Roman"/>
              </w:rPr>
              <w:t>1.464</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750</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1.500</w:t>
            </w:r>
          </w:p>
        </w:tc>
        <w:tc>
          <w:tcPr>
            <w:tcW w:w="992" w:type="dxa"/>
          </w:tcPr>
          <w:p w:rsidR="009C69D9" w:rsidRPr="000A5B2F" w:rsidRDefault="009C69D9" w:rsidP="00FE61BA">
            <w:pPr>
              <w:spacing w:after="0" w:line="240" w:lineRule="auto"/>
              <w:ind w:left="-99" w:right="-118"/>
              <w:jc w:val="center"/>
              <w:cnfStyle w:val="000000000000"/>
              <w:rPr>
                <w:rFonts w:ascii="Times New Roman" w:hAnsi="Times New Roman"/>
              </w:rPr>
            </w:pPr>
            <w:r w:rsidRPr="000A5B2F">
              <w:rPr>
                <w:rFonts w:ascii="Times New Roman" w:hAnsi="Times New Roman"/>
              </w:rPr>
              <w:t>102</w:t>
            </w:r>
          </w:p>
        </w:tc>
        <w:tc>
          <w:tcPr>
            <w:tcW w:w="851" w:type="dxa"/>
          </w:tcPr>
          <w:p w:rsidR="009C69D9" w:rsidRPr="000A5B2F" w:rsidRDefault="009C69D9" w:rsidP="00FE61BA">
            <w:pPr>
              <w:spacing w:after="0" w:line="240" w:lineRule="auto"/>
              <w:ind w:left="-98" w:right="-117"/>
              <w:jc w:val="center"/>
              <w:cnfStyle w:val="000000000000"/>
              <w:rPr>
                <w:rFonts w:ascii="Times New Roman" w:hAnsi="Times New Roman"/>
              </w:rPr>
            </w:pPr>
            <w:r w:rsidRPr="000A5B2F">
              <w:rPr>
                <w:rFonts w:ascii="Times New Roman" w:hAnsi="Times New Roman"/>
              </w:rPr>
              <w:t>102</w:t>
            </w:r>
          </w:p>
        </w:tc>
      </w:tr>
      <w:tr w:rsidR="009C69D9" w:rsidRPr="000A5B2F" w:rsidTr="00BD709A">
        <w:trPr>
          <w:trHeight w:val="397"/>
        </w:trPr>
        <w:tc>
          <w:tcPr>
            <w:cnfStyle w:val="001000000000"/>
            <w:tcW w:w="3527" w:type="dxa"/>
          </w:tcPr>
          <w:p w:rsidR="009C69D9" w:rsidRPr="000A5B2F" w:rsidRDefault="009C69D9" w:rsidP="00FE61BA">
            <w:pPr>
              <w:spacing w:after="0" w:line="240" w:lineRule="auto"/>
              <w:jc w:val="left"/>
              <w:rPr>
                <w:rFonts w:ascii="Times New Roman" w:hAnsi="Times New Roman"/>
              </w:rPr>
            </w:pPr>
            <w:r w:rsidRPr="000A5B2F">
              <w:rPr>
                <w:rFonts w:ascii="Times New Roman" w:hAnsi="Times New Roman"/>
              </w:rPr>
              <w:t>Ванредни финансијски извештаји</w:t>
            </w:r>
          </w:p>
        </w:tc>
        <w:tc>
          <w:tcPr>
            <w:tcW w:w="1134" w:type="dxa"/>
          </w:tcPr>
          <w:p w:rsidR="009C69D9" w:rsidRPr="000A5B2F" w:rsidRDefault="009C69D9" w:rsidP="00FE61BA">
            <w:pPr>
              <w:spacing w:after="0" w:line="240" w:lineRule="auto"/>
              <w:ind w:right="-135"/>
              <w:jc w:val="center"/>
              <w:cnfStyle w:val="000000000000"/>
              <w:rPr>
                <w:rFonts w:ascii="Times New Roman" w:hAnsi="Times New Roman"/>
              </w:rPr>
            </w:pPr>
            <w:r w:rsidRPr="000A5B2F">
              <w:rPr>
                <w:rFonts w:ascii="Times New Roman" w:hAnsi="Times New Roman"/>
              </w:rPr>
              <w:t>2.585</w:t>
            </w:r>
          </w:p>
        </w:tc>
        <w:tc>
          <w:tcPr>
            <w:tcW w:w="1276" w:type="dxa"/>
          </w:tcPr>
          <w:p w:rsidR="009C69D9" w:rsidRPr="000A5B2F" w:rsidRDefault="009C69D9" w:rsidP="00FE61BA">
            <w:pPr>
              <w:spacing w:after="0" w:line="240" w:lineRule="auto"/>
              <w:ind w:right="-117"/>
              <w:jc w:val="center"/>
              <w:cnfStyle w:val="000000000000"/>
              <w:rPr>
                <w:rFonts w:ascii="Times New Roman" w:hAnsi="Times New Roman"/>
              </w:rPr>
            </w:pPr>
            <w:r w:rsidRPr="000A5B2F">
              <w:rPr>
                <w:rFonts w:ascii="Times New Roman" w:hAnsi="Times New Roman"/>
              </w:rPr>
              <w:t>2.585</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2.600</w:t>
            </w:r>
          </w:p>
        </w:tc>
        <w:tc>
          <w:tcPr>
            <w:tcW w:w="1134" w:type="dxa"/>
          </w:tcPr>
          <w:p w:rsidR="009C69D9" w:rsidRPr="000A5B2F" w:rsidRDefault="009C69D9" w:rsidP="00FE61BA">
            <w:pPr>
              <w:spacing w:after="0" w:line="240" w:lineRule="auto"/>
              <w:ind w:left="-99" w:right="-117"/>
              <w:jc w:val="center"/>
              <w:cnfStyle w:val="000000000000"/>
              <w:rPr>
                <w:rFonts w:ascii="Times New Roman" w:hAnsi="Times New Roman"/>
              </w:rPr>
            </w:pPr>
            <w:r w:rsidRPr="000A5B2F">
              <w:rPr>
                <w:rFonts w:ascii="Times New Roman" w:hAnsi="Times New Roman"/>
              </w:rPr>
              <w:t>2.600</w:t>
            </w:r>
          </w:p>
        </w:tc>
        <w:tc>
          <w:tcPr>
            <w:tcW w:w="992" w:type="dxa"/>
          </w:tcPr>
          <w:p w:rsidR="009C69D9" w:rsidRPr="000A5B2F" w:rsidRDefault="009C69D9" w:rsidP="00FE61BA">
            <w:pPr>
              <w:spacing w:after="0" w:line="240" w:lineRule="auto"/>
              <w:ind w:left="-99" w:right="-118"/>
              <w:jc w:val="center"/>
              <w:cnfStyle w:val="000000000000"/>
              <w:rPr>
                <w:rFonts w:ascii="Times New Roman" w:hAnsi="Times New Roman"/>
              </w:rPr>
            </w:pPr>
            <w:r w:rsidRPr="000A5B2F">
              <w:rPr>
                <w:rFonts w:ascii="Times New Roman" w:hAnsi="Times New Roman"/>
              </w:rPr>
              <w:t>101</w:t>
            </w:r>
          </w:p>
        </w:tc>
        <w:tc>
          <w:tcPr>
            <w:tcW w:w="851" w:type="dxa"/>
          </w:tcPr>
          <w:p w:rsidR="009C69D9" w:rsidRPr="000A5B2F" w:rsidRDefault="009C69D9" w:rsidP="00FE61BA">
            <w:pPr>
              <w:spacing w:after="0" w:line="240" w:lineRule="auto"/>
              <w:ind w:left="-98" w:right="-117"/>
              <w:jc w:val="center"/>
              <w:cnfStyle w:val="000000000000"/>
              <w:rPr>
                <w:rFonts w:ascii="Times New Roman" w:hAnsi="Times New Roman"/>
              </w:rPr>
            </w:pPr>
            <w:r w:rsidRPr="000A5B2F">
              <w:rPr>
                <w:rFonts w:ascii="Times New Roman" w:hAnsi="Times New Roman"/>
              </w:rPr>
              <w:t>101</w:t>
            </w:r>
          </w:p>
        </w:tc>
      </w:tr>
      <w:tr w:rsidR="009C69D9" w:rsidRPr="000A5B2F" w:rsidTr="00BD709A">
        <w:trPr>
          <w:cnfStyle w:val="010000000000"/>
          <w:trHeight w:val="494"/>
        </w:trPr>
        <w:tc>
          <w:tcPr>
            <w:cnfStyle w:val="001000000001"/>
            <w:tcW w:w="3527" w:type="dxa"/>
          </w:tcPr>
          <w:p w:rsidR="009C69D9" w:rsidRPr="000A5B2F" w:rsidRDefault="009C69D9" w:rsidP="00FE61BA">
            <w:pPr>
              <w:spacing w:after="0" w:line="240" w:lineRule="auto"/>
              <w:jc w:val="right"/>
              <w:rPr>
                <w:rFonts w:ascii="Times New Roman" w:hAnsi="Times New Roman"/>
              </w:rPr>
            </w:pPr>
            <w:r w:rsidRPr="000A5B2F">
              <w:rPr>
                <w:rFonts w:ascii="Times New Roman" w:hAnsi="Times New Roman"/>
              </w:rPr>
              <w:t>Укупно финансијски извештаји</w:t>
            </w:r>
            <w:r w:rsidR="006C2A3B" w:rsidRPr="000A5B2F">
              <w:rPr>
                <w:rFonts w:ascii="Times New Roman" w:hAnsi="Times New Roman"/>
              </w:rPr>
              <w:t>:</w:t>
            </w:r>
            <w:r w:rsidRPr="000A5B2F">
              <w:rPr>
                <w:rFonts w:ascii="Times New Roman" w:hAnsi="Times New Roman"/>
              </w:rPr>
              <w:t xml:space="preserve"> </w:t>
            </w:r>
          </w:p>
        </w:tc>
        <w:tc>
          <w:tcPr>
            <w:tcW w:w="1134" w:type="dxa"/>
          </w:tcPr>
          <w:p w:rsidR="009C69D9" w:rsidRPr="000A5B2F" w:rsidRDefault="009C69D9" w:rsidP="00FE61BA">
            <w:pPr>
              <w:spacing w:after="0" w:line="240" w:lineRule="auto"/>
              <w:ind w:right="-135"/>
              <w:jc w:val="center"/>
              <w:cnfStyle w:val="010000000000"/>
              <w:rPr>
                <w:rFonts w:ascii="Times New Roman" w:hAnsi="Times New Roman"/>
                <w:b/>
              </w:rPr>
            </w:pPr>
            <w:r w:rsidRPr="000A5B2F">
              <w:rPr>
                <w:rFonts w:ascii="Times New Roman" w:hAnsi="Times New Roman"/>
                <w:b/>
              </w:rPr>
              <w:t>186.206</w:t>
            </w:r>
          </w:p>
        </w:tc>
        <w:tc>
          <w:tcPr>
            <w:tcW w:w="1276" w:type="dxa"/>
          </w:tcPr>
          <w:p w:rsidR="009C69D9" w:rsidRPr="000A5B2F" w:rsidRDefault="009C69D9" w:rsidP="00FE61BA">
            <w:pPr>
              <w:spacing w:after="0" w:line="240" w:lineRule="auto"/>
              <w:ind w:right="-117"/>
              <w:jc w:val="center"/>
              <w:cnfStyle w:val="010000000000"/>
              <w:rPr>
                <w:rFonts w:ascii="Times New Roman" w:hAnsi="Times New Roman"/>
                <w:b/>
              </w:rPr>
            </w:pPr>
            <w:r w:rsidRPr="000A5B2F">
              <w:rPr>
                <w:rFonts w:ascii="Times New Roman" w:hAnsi="Times New Roman"/>
                <w:b/>
              </w:rPr>
              <w:t>439.659</w:t>
            </w:r>
          </w:p>
        </w:tc>
        <w:tc>
          <w:tcPr>
            <w:tcW w:w="1134" w:type="dxa"/>
          </w:tcPr>
          <w:p w:rsidR="009C69D9" w:rsidRPr="000A5B2F" w:rsidRDefault="009C69D9" w:rsidP="00FE61BA">
            <w:pPr>
              <w:spacing w:after="0" w:line="240" w:lineRule="auto"/>
              <w:ind w:left="-99" w:right="-117"/>
              <w:jc w:val="center"/>
              <w:cnfStyle w:val="010000000000"/>
              <w:rPr>
                <w:rFonts w:ascii="Times New Roman" w:hAnsi="Times New Roman"/>
                <w:b/>
              </w:rPr>
            </w:pPr>
            <w:r w:rsidRPr="000A5B2F">
              <w:rPr>
                <w:rFonts w:ascii="Times New Roman" w:hAnsi="Times New Roman"/>
                <w:b/>
              </w:rPr>
              <w:t>186.350</w:t>
            </w:r>
          </w:p>
        </w:tc>
        <w:tc>
          <w:tcPr>
            <w:tcW w:w="1134" w:type="dxa"/>
          </w:tcPr>
          <w:p w:rsidR="009C69D9" w:rsidRPr="000A5B2F" w:rsidRDefault="009C69D9" w:rsidP="00FE61BA">
            <w:pPr>
              <w:spacing w:after="0" w:line="240" w:lineRule="auto"/>
              <w:ind w:left="-99" w:right="-117"/>
              <w:jc w:val="center"/>
              <w:cnfStyle w:val="010000000000"/>
              <w:rPr>
                <w:rFonts w:ascii="Times New Roman" w:hAnsi="Times New Roman"/>
                <w:b/>
              </w:rPr>
            </w:pPr>
            <w:r w:rsidRPr="000A5B2F">
              <w:rPr>
                <w:rFonts w:ascii="Times New Roman" w:hAnsi="Times New Roman"/>
                <w:b/>
              </w:rPr>
              <w:t>439.100</w:t>
            </w:r>
          </w:p>
        </w:tc>
        <w:tc>
          <w:tcPr>
            <w:tcW w:w="992" w:type="dxa"/>
          </w:tcPr>
          <w:p w:rsidR="009C69D9" w:rsidRPr="000A5B2F" w:rsidRDefault="009C69D9" w:rsidP="00FE61BA">
            <w:pPr>
              <w:spacing w:after="0" w:line="240" w:lineRule="auto"/>
              <w:ind w:left="-99" w:right="-118"/>
              <w:jc w:val="center"/>
              <w:cnfStyle w:val="010000000000"/>
              <w:rPr>
                <w:rFonts w:ascii="Times New Roman" w:hAnsi="Times New Roman"/>
                <w:b/>
              </w:rPr>
            </w:pPr>
            <w:r w:rsidRPr="000A5B2F">
              <w:rPr>
                <w:rFonts w:ascii="Times New Roman" w:hAnsi="Times New Roman"/>
                <w:b/>
              </w:rPr>
              <w:t>100</w:t>
            </w:r>
          </w:p>
        </w:tc>
        <w:tc>
          <w:tcPr>
            <w:tcW w:w="851" w:type="dxa"/>
          </w:tcPr>
          <w:p w:rsidR="009C69D9" w:rsidRPr="000A5B2F" w:rsidRDefault="009C69D9" w:rsidP="00FE61BA">
            <w:pPr>
              <w:spacing w:after="0" w:line="240" w:lineRule="auto"/>
              <w:ind w:left="-98" w:right="-117"/>
              <w:jc w:val="center"/>
              <w:cnfStyle w:val="010000000000"/>
              <w:rPr>
                <w:rFonts w:ascii="Times New Roman" w:hAnsi="Times New Roman"/>
                <w:b/>
              </w:rPr>
            </w:pPr>
            <w:r w:rsidRPr="000A5B2F">
              <w:rPr>
                <w:rFonts w:ascii="Times New Roman" w:hAnsi="Times New Roman"/>
                <w:b/>
              </w:rPr>
              <w:t>100</w:t>
            </w:r>
          </w:p>
        </w:tc>
      </w:tr>
    </w:tbl>
    <w:p w:rsidR="009C69D9" w:rsidRPr="000A5B2F" w:rsidRDefault="009C69D9" w:rsidP="00FE61BA">
      <w:pPr>
        <w:spacing w:after="0" w:line="240" w:lineRule="auto"/>
        <w:rPr>
          <w:rFonts w:ascii="Times New Roman" w:hAnsi="Times New Roman"/>
        </w:rPr>
      </w:pPr>
    </w:p>
    <w:p w:rsidR="009C69D9" w:rsidRPr="000A5B2F" w:rsidRDefault="009C69D9" w:rsidP="00FE61BA">
      <w:pPr>
        <w:spacing w:after="0" w:line="240" w:lineRule="auto"/>
        <w:rPr>
          <w:rFonts w:ascii="Times New Roman" w:hAnsi="Times New Roman"/>
        </w:rPr>
      </w:pPr>
      <w:r w:rsidRPr="000A5B2F">
        <w:rPr>
          <w:rFonts w:ascii="Times New Roman" w:hAnsi="Times New Roman"/>
        </w:rPr>
        <w:t xml:space="preserve">Приликом пројекције очекиваног броја предмета везано за финансијске извештаје пошло се од претпоставке да ће велики број обвезника као и по извештајима за 2014. годину искористити могућност да истовремено достави податке за статистичке потребе и финансијске извештаје са документацијом, као и да ће 12.000 обвезника доставити изјаву о неактивности. </w:t>
      </w:r>
    </w:p>
    <w:p w:rsidR="009C69D9" w:rsidRPr="000A5B2F" w:rsidRDefault="009C69D9" w:rsidP="00FE61BA">
      <w:pPr>
        <w:tabs>
          <w:tab w:val="left" w:pos="0"/>
        </w:tabs>
        <w:spacing w:after="0" w:line="240" w:lineRule="auto"/>
        <w:rPr>
          <w:rFonts w:ascii="Times New Roman" w:hAnsi="Times New Roman"/>
        </w:rPr>
      </w:pPr>
    </w:p>
    <w:tbl>
      <w:tblPr>
        <w:tblStyle w:val="TableClassic1"/>
        <w:tblW w:w="9407" w:type="dxa"/>
        <w:tblLook w:val="06E0"/>
      </w:tblPr>
      <w:tblGrid>
        <w:gridCol w:w="5317"/>
        <w:gridCol w:w="1557"/>
        <w:gridCol w:w="1557"/>
        <w:gridCol w:w="976"/>
      </w:tblGrid>
      <w:tr w:rsidR="009C69D9" w:rsidRPr="000A5B2F" w:rsidTr="00BD709A">
        <w:trPr>
          <w:cnfStyle w:val="100000000000"/>
          <w:trHeight w:val="397"/>
        </w:trPr>
        <w:tc>
          <w:tcPr>
            <w:cnfStyle w:val="001000000000"/>
            <w:tcW w:w="5317" w:type="dxa"/>
          </w:tcPr>
          <w:p w:rsidR="009C69D9" w:rsidRPr="000A5B2F" w:rsidRDefault="009C69D9" w:rsidP="00FE61BA">
            <w:pPr>
              <w:spacing w:after="0" w:line="240" w:lineRule="auto"/>
              <w:jc w:val="left"/>
              <w:rPr>
                <w:rFonts w:ascii="Times New Roman" w:hAnsi="Times New Roman"/>
                <w:b/>
                <w:bCs/>
                <w:i w:val="0"/>
                <w:iCs w:val="0"/>
              </w:rPr>
            </w:pPr>
            <w:r w:rsidRPr="000A5B2F">
              <w:rPr>
                <w:rFonts w:ascii="Times New Roman" w:hAnsi="Times New Roman"/>
                <w:b/>
                <w:bCs/>
                <w:i w:val="0"/>
                <w:iCs w:val="0"/>
              </w:rPr>
              <w:t>Врсте извештаја / података које се пружају из Регистра</w:t>
            </w:r>
          </w:p>
        </w:tc>
        <w:tc>
          <w:tcPr>
            <w:tcW w:w="1557" w:type="dxa"/>
          </w:tcPr>
          <w:p w:rsidR="009C69D9" w:rsidRPr="000A5B2F" w:rsidRDefault="009C69D9" w:rsidP="00FE61BA">
            <w:pPr>
              <w:spacing w:after="0" w:line="240" w:lineRule="auto"/>
              <w:jc w:val="center"/>
              <w:cnfStyle w:val="100000000000"/>
              <w:rPr>
                <w:rFonts w:ascii="Times New Roman" w:hAnsi="Times New Roman"/>
                <w:b/>
                <w:bCs/>
                <w:i w:val="0"/>
                <w:iCs w:val="0"/>
              </w:rPr>
            </w:pPr>
            <w:r w:rsidRPr="000A5B2F">
              <w:rPr>
                <w:rFonts w:ascii="Times New Roman" w:hAnsi="Times New Roman"/>
                <w:b/>
                <w:bCs/>
                <w:i w:val="0"/>
                <w:iCs w:val="0"/>
              </w:rPr>
              <w:t>2015.</w:t>
            </w:r>
          </w:p>
        </w:tc>
        <w:tc>
          <w:tcPr>
            <w:tcW w:w="1557" w:type="dxa"/>
          </w:tcPr>
          <w:p w:rsidR="009C69D9" w:rsidRPr="000A5B2F" w:rsidRDefault="009C69D9" w:rsidP="00FE61BA">
            <w:pPr>
              <w:spacing w:after="0" w:line="240" w:lineRule="auto"/>
              <w:jc w:val="center"/>
              <w:cnfStyle w:val="100000000000"/>
              <w:rPr>
                <w:rFonts w:ascii="Times New Roman" w:hAnsi="Times New Roman"/>
                <w:b/>
                <w:bCs/>
                <w:i w:val="0"/>
                <w:iCs w:val="0"/>
              </w:rPr>
            </w:pPr>
            <w:r w:rsidRPr="000A5B2F">
              <w:rPr>
                <w:rFonts w:ascii="Times New Roman" w:hAnsi="Times New Roman"/>
                <w:b/>
                <w:bCs/>
                <w:i w:val="0"/>
                <w:iCs w:val="0"/>
              </w:rPr>
              <w:t>2016.</w:t>
            </w:r>
          </w:p>
        </w:tc>
        <w:tc>
          <w:tcPr>
            <w:tcW w:w="976" w:type="dxa"/>
          </w:tcPr>
          <w:p w:rsidR="009C69D9" w:rsidRPr="000A5B2F" w:rsidRDefault="009C69D9" w:rsidP="00FE61BA">
            <w:pPr>
              <w:spacing w:after="0" w:line="240" w:lineRule="auto"/>
              <w:jc w:val="center"/>
              <w:cnfStyle w:val="100000000000"/>
              <w:rPr>
                <w:rFonts w:ascii="Times New Roman" w:hAnsi="Times New Roman"/>
                <w:b/>
                <w:bCs/>
                <w:i w:val="0"/>
                <w:iCs w:val="0"/>
              </w:rPr>
            </w:pPr>
            <w:r w:rsidRPr="000A5B2F">
              <w:rPr>
                <w:rFonts w:ascii="Times New Roman" w:hAnsi="Times New Roman"/>
                <w:b/>
                <w:bCs/>
                <w:i w:val="0"/>
                <w:iCs w:val="0"/>
              </w:rPr>
              <w:t>Индекс</w:t>
            </w:r>
          </w:p>
          <w:p w:rsidR="009C69D9" w:rsidRPr="000A5B2F" w:rsidRDefault="009C69D9" w:rsidP="00FE61BA">
            <w:pPr>
              <w:spacing w:after="0" w:line="240" w:lineRule="auto"/>
              <w:jc w:val="center"/>
              <w:cnfStyle w:val="100000000000"/>
              <w:rPr>
                <w:rFonts w:ascii="Times New Roman" w:hAnsi="Times New Roman"/>
                <w:bCs/>
                <w:i w:val="0"/>
                <w:iCs w:val="0"/>
              </w:rPr>
            </w:pPr>
            <w:r w:rsidRPr="000A5B2F">
              <w:rPr>
                <w:rFonts w:ascii="Times New Roman" w:hAnsi="Times New Roman"/>
                <w:bCs/>
                <w:i w:val="0"/>
                <w:iCs w:val="0"/>
              </w:rPr>
              <w:t>(3:2)</w:t>
            </w:r>
          </w:p>
        </w:tc>
      </w:tr>
      <w:tr w:rsidR="009C69D9" w:rsidRPr="000A5B2F" w:rsidTr="00BD709A">
        <w:trPr>
          <w:trHeight w:val="362"/>
        </w:trPr>
        <w:tc>
          <w:tcPr>
            <w:cnfStyle w:val="001000000000"/>
            <w:tcW w:w="5317" w:type="dxa"/>
          </w:tcPr>
          <w:p w:rsidR="009C69D9" w:rsidRPr="000A5B2F" w:rsidRDefault="009C69D9" w:rsidP="00FE61BA">
            <w:pPr>
              <w:spacing w:after="0" w:line="240" w:lineRule="auto"/>
              <w:jc w:val="center"/>
              <w:rPr>
                <w:rFonts w:ascii="Times New Roman" w:hAnsi="Times New Roman"/>
                <w:i/>
              </w:rPr>
            </w:pPr>
            <w:r w:rsidRPr="000A5B2F">
              <w:rPr>
                <w:rFonts w:ascii="Times New Roman" w:hAnsi="Times New Roman"/>
                <w:i/>
              </w:rPr>
              <w:t>1</w:t>
            </w:r>
          </w:p>
        </w:tc>
        <w:tc>
          <w:tcPr>
            <w:tcW w:w="1557" w:type="dxa"/>
          </w:tcPr>
          <w:p w:rsidR="009C69D9" w:rsidRPr="000A5B2F" w:rsidRDefault="009C69D9" w:rsidP="00FE61BA">
            <w:pPr>
              <w:spacing w:after="0" w:line="240" w:lineRule="auto"/>
              <w:jc w:val="center"/>
              <w:cnfStyle w:val="000000000000"/>
              <w:rPr>
                <w:rFonts w:ascii="Times New Roman" w:hAnsi="Times New Roman"/>
                <w:i/>
              </w:rPr>
            </w:pPr>
            <w:r w:rsidRPr="000A5B2F">
              <w:rPr>
                <w:rFonts w:ascii="Times New Roman" w:hAnsi="Times New Roman"/>
                <w:i/>
              </w:rPr>
              <w:t>2</w:t>
            </w:r>
          </w:p>
        </w:tc>
        <w:tc>
          <w:tcPr>
            <w:tcW w:w="1557" w:type="dxa"/>
          </w:tcPr>
          <w:p w:rsidR="009C69D9" w:rsidRPr="000A5B2F" w:rsidRDefault="009C69D9" w:rsidP="00FE61BA">
            <w:pPr>
              <w:spacing w:after="0" w:line="240" w:lineRule="auto"/>
              <w:jc w:val="center"/>
              <w:cnfStyle w:val="000000000000"/>
              <w:rPr>
                <w:rFonts w:ascii="Times New Roman" w:hAnsi="Times New Roman"/>
                <w:i/>
              </w:rPr>
            </w:pPr>
            <w:r w:rsidRPr="000A5B2F">
              <w:rPr>
                <w:rFonts w:ascii="Times New Roman" w:hAnsi="Times New Roman"/>
                <w:i/>
              </w:rPr>
              <w:t>3</w:t>
            </w:r>
          </w:p>
        </w:tc>
        <w:tc>
          <w:tcPr>
            <w:tcW w:w="976" w:type="dxa"/>
          </w:tcPr>
          <w:p w:rsidR="009C69D9" w:rsidRPr="000A5B2F" w:rsidRDefault="009C69D9" w:rsidP="00FE61BA">
            <w:pPr>
              <w:spacing w:after="0" w:line="240" w:lineRule="auto"/>
              <w:jc w:val="center"/>
              <w:cnfStyle w:val="000000000000"/>
              <w:rPr>
                <w:rFonts w:ascii="Times New Roman" w:hAnsi="Times New Roman"/>
                <w:i/>
              </w:rPr>
            </w:pPr>
            <w:r w:rsidRPr="000A5B2F">
              <w:rPr>
                <w:rFonts w:ascii="Times New Roman" w:hAnsi="Times New Roman"/>
                <w:i/>
              </w:rPr>
              <w:t>4</w:t>
            </w:r>
          </w:p>
        </w:tc>
      </w:tr>
      <w:tr w:rsidR="009C69D9" w:rsidRPr="000A5B2F" w:rsidTr="00BD709A">
        <w:trPr>
          <w:trHeight w:val="397"/>
        </w:trPr>
        <w:tc>
          <w:tcPr>
            <w:cnfStyle w:val="001000000000"/>
            <w:tcW w:w="5317" w:type="dxa"/>
          </w:tcPr>
          <w:p w:rsidR="009C69D9" w:rsidRPr="000A5B2F" w:rsidRDefault="009C69D9" w:rsidP="00FE61BA">
            <w:pPr>
              <w:spacing w:after="0" w:line="240" w:lineRule="auto"/>
              <w:jc w:val="left"/>
              <w:rPr>
                <w:rFonts w:ascii="Times New Roman" w:hAnsi="Times New Roman"/>
              </w:rPr>
            </w:pPr>
            <w:r w:rsidRPr="000A5B2F">
              <w:rPr>
                <w:rFonts w:ascii="Times New Roman" w:hAnsi="Times New Roman"/>
              </w:rPr>
              <w:t>Подаци уступљени државним органима</w:t>
            </w:r>
          </w:p>
        </w:tc>
        <w:tc>
          <w:tcPr>
            <w:tcW w:w="1557" w:type="dxa"/>
          </w:tcPr>
          <w:p w:rsidR="009C69D9" w:rsidRPr="000A5B2F" w:rsidRDefault="009C69D9" w:rsidP="00FE61BA">
            <w:pPr>
              <w:spacing w:after="0" w:line="240" w:lineRule="auto"/>
              <w:ind w:right="241"/>
              <w:jc w:val="right"/>
              <w:cnfStyle w:val="000000000000"/>
              <w:rPr>
                <w:rFonts w:ascii="Times New Roman" w:hAnsi="Times New Roman"/>
              </w:rPr>
            </w:pPr>
            <w:r w:rsidRPr="000A5B2F">
              <w:rPr>
                <w:rFonts w:ascii="Times New Roman" w:hAnsi="Times New Roman"/>
              </w:rPr>
              <w:t>70.000.000</w:t>
            </w:r>
          </w:p>
        </w:tc>
        <w:tc>
          <w:tcPr>
            <w:tcW w:w="1557" w:type="dxa"/>
          </w:tcPr>
          <w:p w:rsidR="009C69D9" w:rsidRPr="000A5B2F" w:rsidRDefault="009C69D9" w:rsidP="00FE61BA">
            <w:pPr>
              <w:spacing w:after="0" w:line="240" w:lineRule="auto"/>
              <w:ind w:right="241"/>
              <w:jc w:val="right"/>
              <w:cnfStyle w:val="000000000000"/>
              <w:rPr>
                <w:rFonts w:ascii="Times New Roman" w:hAnsi="Times New Roman"/>
              </w:rPr>
            </w:pPr>
            <w:r w:rsidRPr="000A5B2F">
              <w:rPr>
                <w:rFonts w:ascii="Times New Roman" w:hAnsi="Times New Roman"/>
              </w:rPr>
              <w:t>80.000.000</w:t>
            </w:r>
          </w:p>
        </w:tc>
        <w:tc>
          <w:tcPr>
            <w:tcW w:w="976" w:type="dxa"/>
          </w:tcPr>
          <w:p w:rsidR="009C69D9" w:rsidRPr="000A5B2F" w:rsidRDefault="009C69D9" w:rsidP="00FE61BA">
            <w:pPr>
              <w:spacing w:after="0" w:line="240" w:lineRule="auto"/>
              <w:jc w:val="center"/>
              <w:cnfStyle w:val="000000000000"/>
              <w:rPr>
                <w:rFonts w:ascii="Times New Roman" w:hAnsi="Times New Roman"/>
              </w:rPr>
            </w:pPr>
            <w:r w:rsidRPr="000A5B2F">
              <w:rPr>
                <w:rFonts w:ascii="Times New Roman" w:hAnsi="Times New Roman"/>
              </w:rPr>
              <w:t>114</w:t>
            </w:r>
          </w:p>
        </w:tc>
      </w:tr>
      <w:tr w:rsidR="009C69D9" w:rsidRPr="000A5B2F" w:rsidTr="00BD709A">
        <w:trPr>
          <w:trHeight w:val="397"/>
        </w:trPr>
        <w:tc>
          <w:tcPr>
            <w:cnfStyle w:val="001000000000"/>
            <w:tcW w:w="5317" w:type="dxa"/>
          </w:tcPr>
          <w:p w:rsidR="009C69D9" w:rsidRPr="000A5B2F" w:rsidRDefault="009C69D9" w:rsidP="00FE61BA">
            <w:pPr>
              <w:spacing w:after="0" w:line="240" w:lineRule="auto"/>
              <w:jc w:val="left"/>
              <w:rPr>
                <w:rFonts w:ascii="Times New Roman" w:hAnsi="Times New Roman"/>
              </w:rPr>
            </w:pPr>
            <w:r w:rsidRPr="000A5B2F">
              <w:rPr>
                <w:rFonts w:ascii="Times New Roman" w:hAnsi="Times New Roman"/>
              </w:rPr>
              <w:lastRenderedPageBreak/>
              <w:t>Подаци уступљени уз накнаду</w:t>
            </w:r>
          </w:p>
        </w:tc>
        <w:tc>
          <w:tcPr>
            <w:tcW w:w="1557" w:type="dxa"/>
          </w:tcPr>
          <w:p w:rsidR="009C69D9" w:rsidRPr="000A5B2F" w:rsidRDefault="009C69D9" w:rsidP="00FE61BA">
            <w:pPr>
              <w:spacing w:after="0" w:line="240" w:lineRule="auto"/>
              <w:ind w:right="241"/>
              <w:jc w:val="right"/>
              <w:cnfStyle w:val="000000000000"/>
              <w:rPr>
                <w:rFonts w:ascii="Times New Roman" w:hAnsi="Times New Roman"/>
              </w:rPr>
            </w:pPr>
            <w:r w:rsidRPr="000A5B2F">
              <w:rPr>
                <w:rFonts w:ascii="Times New Roman" w:hAnsi="Times New Roman"/>
              </w:rPr>
              <w:t>20.500.000</w:t>
            </w:r>
          </w:p>
        </w:tc>
        <w:tc>
          <w:tcPr>
            <w:tcW w:w="1557" w:type="dxa"/>
          </w:tcPr>
          <w:p w:rsidR="009C69D9" w:rsidRPr="000A5B2F" w:rsidRDefault="009C69D9" w:rsidP="00FE61BA">
            <w:pPr>
              <w:spacing w:after="0" w:line="240" w:lineRule="auto"/>
              <w:ind w:right="241"/>
              <w:jc w:val="right"/>
              <w:cnfStyle w:val="000000000000"/>
              <w:rPr>
                <w:rFonts w:ascii="Times New Roman" w:hAnsi="Times New Roman"/>
              </w:rPr>
            </w:pPr>
            <w:r w:rsidRPr="000A5B2F">
              <w:rPr>
                <w:rFonts w:ascii="Times New Roman" w:hAnsi="Times New Roman"/>
              </w:rPr>
              <w:t>21.000.000</w:t>
            </w:r>
          </w:p>
        </w:tc>
        <w:tc>
          <w:tcPr>
            <w:tcW w:w="976" w:type="dxa"/>
          </w:tcPr>
          <w:p w:rsidR="009C69D9" w:rsidRPr="000A5B2F" w:rsidRDefault="009C69D9" w:rsidP="00FE61BA">
            <w:pPr>
              <w:spacing w:after="0" w:line="240" w:lineRule="auto"/>
              <w:jc w:val="center"/>
              <w:cnfStyle w:val="000000000000"/>
              <w:rPr>
                <w:rFonts w:ascii="Times New Roman" w:hAnsi="Times New Roman"/>
              </w:rPr>
            </w:pPr>
            <w:r w:rsidRPr="000A5B2F">
              <w:rPr>
                <w:rFonts w:ascii="Times New Roman" w:hAnsi="Times New Roman"/>
              </w:rPr>
              <w:t>102</w:t>
            </w:r>
          </w:p>
        </w:tc>
      </w:tr>
      <w:tr w:rsidR="009C69D9" w:rsidRPr="000A5B2F" w:rsidTr="00BD709A">
        <w:trPr>
          <w:trHeight w:val="397"/>
        </w:trPr>
        <w:tc>
          <w:tcPr>
            <w:cnfStyle w:val="001000000000"/>
            <w:tcW w:w="5317" w:type="dxa"/>
          </w:tcPr>
          <w:p w:rsidR="009C69D9" w:rsidRPr="000A5B2F" w:rsidRDefault="009C69D9" w:rsidP="00FE61BA">
            <w:pPr>
              <w:spacing w:after="0" w:line="240" w:lineRule="auto"/>
              <w:jc w:val="right"/>
              <w:rPr>
                <w:rFonts w:ascii="Times New Roman" w:hAnsi="Times New Roman"/>
                <w:b/>
              </w:rPr>
            </w:pPr>
            <w:r w:rsidRPr="000A5B2F">
              <w:rPr>
                <w:rFonts w:ascii="Times New Roman" w:hAnsi="Times New Roman"/>
                <w:b/>
              </w:rPr>
              <w:t>Укупно уступљени подаци</w:t>
            </w:r>
            <w:r w:rsidR="009B5206" w:rsidRPr="000A5B2F">
              <w:rPr>
                <w:rFonts w:ascii="Times New Roman" w:hAnsi="Times New Roman"/>
                <w:b/>
              </w:rPr>
              <w:t>:</w:t>
            </w:r>
          </w:p>
        </w:tc>
        <w:tc>
          <w:tcPr>
            <w:tcW w:w="1557" w:type="dxa"/>
          </w:tcPr>
          <w:p w:rsidR="009C69D9" w:rsidRPr="000A5B2F" w:rsidRDefault="009C69D9" w:rsidP="00FE61BA">
            <w:pPr>
              <w:spacing w:after="0" w:line="240" w:lineRule="auto"/>
              <w:ind w:right="241"/>
              <w:jc w:val="right"/>
              <w:cnfStyle w:val="000000000000"/>
              <w:rPr>
                <w:rFonts w:ascii="Times New Roman" w:hAnsi="Times New Roman"/>
                <w:b/>
              </w:rPr>
            </w:pPr>
            <w:r w:rsidRPr="000A5B2F">
              <w:rPr>
                <w:rFonts w:ascii="Times New Roman" w:hAnsi="Times New Roman"/>
                <w:b/>
              </w:rPr>
              <w:t>90.500.000</w:t>
            </w:r>
          </w:p>
        </w:tc>
        <w:tc>
          <w:tcPr>
            <w:tcW w:w="1557" w:type="dxa"/>
          </w:tcPr>
          <w:p w:rsidR="009C69D9" w:rsidRPr="000A5B2F" w:rsidRDefault="009C69D9" w:rsidP="00FE61BA">
            <w:pPr>
              <w:spacing w:after="0" w:line="240" w:lineRule="auto"/>
              <w:ind w:right="241"/>
              <w:jc w:val="right"/>
              <w:cnfStyle w:val="000000000000"/>
              <w:rPr>
                <w:rFonts w:ascii="Times New Roman" w:hAnsi="Times New Roman"/>
                <w:b/>
              </w:rPr>
            </w:pPr>
            <w:r w:rsidRPr="000A5B2F">
              <w:rPr>
                <w:rFonts w:ascii="Times New Roman" w:hAnsi="Times New Roman"/>
                <w:b/>
              </w:rPr>
              <w:t>101.000.000</w:t>
            </w:r>
          </w:p>
        </w:tc>
        <w:tc>
          <w:tcPr>
            <w:tcW w:w="976" w:type="dxa"/>
          </w:tcPr>
          <w:p w:rsidR="009C69D9" w:rsidRPr="000A5B2F" w:rsidRDefault="009C69D9" w:rsidP="00FE61BA">
            <w:pPr>
              <w:spacing w:after="0" w:line="240" w:lineRule="auto"/>
              <w:jc w:val="center"/>
              <w:cnfStyle w:val="000000000000"/>
              <w:rPr>
                <w:rFonts w:ascii="Times New Roman" w:hAnsi="Times New Roman"/>
                <w:b/>
              </w:rPr>
            </w:pPr>
            <w:r w:rsidRPr="000A5B2F">
              <w:rPr>
                <w:rFonts w:ascii="Times New Roman" w:hAnsi="Times New Roman"/>
                <w:b/>
              </w:rPr>
              <w:t>112</w:t>
            </w:r>
          </w:p>
        </w:tc>
      </w:tr>
      <w:tr w:rsidR="009C69D9" w:rsidRPr="000A5B2F" w:rsidTr="00343991">
        <w:trPr>
          <w:cnfStyle w:val="010000000000"/>
          <w:trHeight w:val="397"/>
        </w:trPr>
        <w:tc>
          <w:tcPr>
            <w:cnfStyle w:val="001000000001"/>
            <w:tcW w:w="5317" w:type="dxa"/>
          </w:tcPr>
          <w:p w:rsidR="009C69D9" w:rsidRPr="000A5B2F" w:rsidRDefault="009C69D9" w:rsidP="00FE61BA">
            <w:pPr>
              <w:spacing w:after="0" w:line="240" w:lineRule="auto"/>
              <w:jc w:val="right"/>
              <w:rPr>
                <w:rFonts w:ascii="Times New Roman" w:hAnsi="Times New Roman"/>
                <w:bCs w:val="0"/>
              </w:rPr>
            </w:pPr>
            <w:r w:rsidRPr="000A5B2F">
              <w:rPr>
                <w:rFonts w:ascii="Times New Roman" w:hAnsi="Times New Roman"/>
                <w:bCs w:val="0"/>
              </w:rPr>
              <w:t>Услуге из регистра (извештаји, скоринг и специјални аранжмани)</w:t>
            </w:r>
            <w:r w:rsidR="009B5206" w:rsidRPr="000A5B2F">
              <w:rPr>
                <w:rFonts w:ascii="Times New Roman" w:hAnsi="Times New Roman"/>
                <w:bCs w:val="0"/>
              </w:rPr>
              <w:t>:</w:t>
            </w:r>
          </w:p>
        </w:tc>
        <w:tc>
          <w:tcPr>
            <w:tcW w:w="1557" w:type="dxa"/>
            <w:vAlign w:val="center"/>
          </w:tcPr>
          <w:p w:rsidR="009C69D9" w:rsidRPr="000A5B2F" w:rsidRDefault="009C69D9" w:rsidP="00343991">
            <w:pPr>
              <w:spacing w:after="0" w:line="240" w:lineRule="auto"/>
              <w:ind w:right="241"/>
              <w:jc w:val="center"/>
              <w:cnfStyle w:val="010000000000"/>
              <w:rPr>
                <w:rFonts w:ascii="Times New Roman" w:hAnsi="Times New Roman"/>
              </w:rPr>
            </w:pPr>
            <w:r w:rsidRPr="000A5B2F">
              <w:rPr>
                <w:rFonts w:ascii="Times New Roman" w:hAnsi="Times New Roman"/>
                <w:b/>
              </w:rPr>
              <w:t>11.700</w:t>
            </w:r>
          </w:p>
        </w:tc>
        <w:tc>
          <w:tcPr>
            <w:tcW w:w="1557" w:type="dxa"/>
            <w:vAlign w:val="center"/>
          </w:tcPr>
          <w:p w:rsidR="009C69D9" w:rsidRPr="000A5B2F" w:rsidRDefault="009C69D9" w:rsidP="00343991">
            <w:pPr>
              <w:spacing w:after="0" w:line="240" w:lineRule="auto"/>
              <w:ind w:right="241"/>
              <w:jc w:val="center"/>
              <w:cnfStyle w:val="010000000000"/>
              <w:rPr>
                <w:rFonts w:ascii="Times New Roman" w:hAnsi="Times New Roman"/>
              </w:rPr>
            </w:pPr>
            <w:r w:rsidRPr="000A5B2F">
              <w:rPr>
                <w:rFonts w:ascii="Times New Roman" w:hAnsi="Times New Roman"/>
                <w:b/>
              </w:rPr>
              <w:t>13.000</w:t>
            </w:r>
          </w:p>
        </w:tc>
        <w:tc>
          <w:tcPr>
            <w:tcW w:w="976" w:type="dxa"/>
            <w:vAlign w:val="center"/>
          </w:tcPr>
          <w:p w:rsidR="009C69D9" w:rsidRPr="000A5B2F" w:rsidRDefault="009C69D9" w:rsidP="00343991">
            <w:pPr>
              <w:spacing w:after="0" w:line="240" w:lineRule="auto"/>
              <w:jc w:val="center"/>
              <w:cnfStyle w:val="010000000000"/>
              <w:rPr>
                <w:rFonts w:ascii="Times New Roman" w:hAnsi="Times New Roman"/>
              </w:rPr>
            </w:pPr>
            <w:r w:rsidRPr="000A5B2F">
              <w:rPr>
                <w:rFonts w:ascii="Times New Roman" w:hAnsi="Times New Roman"/>
                <w:b/>
              </w:rPr>
              <w:t>111</w:t>
            </w:r>
          </w:p>
        </w:tc>
      </w:tr>
    </w:tbl>
    <w:p w:rsidR="009C69D9" w:rsidRPr="000A5B2F" w:rsidRDefault="009C69D9" w:rsidP="00FE61BA">
      <w:pPr>
        <w:tabs>
          <w:tab w:val="left" w:pos="0"/>
        </w:tabs>
        <w:spacing w:after="0" w:line="240" w:lineRule="auto"/>
        <w:rPr>
          <w:rFonts w:ascii="Times New Roman" w:hAnsi="Times New Roman"/>
        </w:rPr>
      </w:pPr>
    </w:p>
    <w:p w:rsidR="009C69D9" w:rsidRPr="000A5B2F" w:rsidRDefault="009C69D9" w:rsidP="00FE61BA">
      <w:pPr>
        <w:tabs>
          <w:tab w:val="left" w:pos="0"/>
        </w:tabs>
        <w:spacing w:after="0" w:line="240" w:lineRule="auto"/>
        <w:rPr>
          <w:rFonts w:ascii="Times New Roman" w:hAnsi="Times New Roman"/>
        </w:rPr>
      </w:pPr>
    </w:p>
    <w:p w:rsidR="001A6052" w:rsidRPr="000A5B2F" w:rsidRDefault="009C69D9" w:rsidP="00FE61BA">
      <w:pPr>
        <w:spacing w:after="0" w:line="240" w:lineRule="auto"/>
        <w:rPr>
          <w:rFonts w:ascii="Times New Roman" w:hAnsi="Times New Roman"/>
          <w:color w:val="808080"/>
        </w:rPr>
      </w:pPr>
      <w:r w:rsidRPr="000A5B2F">
        <w:rPr>
          <w:rFonts w:ascii="Times New Roman" w:hAnsi="Times New Roman"/>
        </w:rPr>
        <w:t>Приликом пројекције очекиваног броја услуга пружених из Регистра пошло се од претпоставке да ће број тих услуга бити благо повећан.</w:t>
      </w:r>
    </w:p>
    <w:p w:rsidR="006B2B00" w:rsidRPr="000A5B2F" w:rsidRDefault="006B2B00" w:rsidP="00FE61BA">
      <w:pPr>
        <w:spacing w:after="0" w:line="240" w:lineRule="auto"/>
        <w:rPr>
          <w:rFonts w:ascii="Times New Roman" w:hAnsi="Times New Roman"/>
          <w:color w:val="A6A6A6"/>
        </w:rPr>
      </w:pPr>
    </w:p>
    <w:p w:rsidR="00F9099E" w:rsidRPr="000A5B2F" w:rsidRDefault="00BF4745" w:rsidP="00FE61BA">
      <w:pPr>
        <w:pStyle w:val="Heading2"/>
        <w:numPr>
          <w:ilvl w:val="0"/>
          <w:numId w:val="6"/>
        </w:numPr>
        <w:spacing w:before="0" w:line="240" w:lineRule="auto"/>
        <w:ind w:left="0" w:firstLine="0"/>
        <w:rPr>
          <w:rFonts w:ascii="Times New Roman" w:hAnsi="Times New Roman"/>
          <w:color w:val="000000"/>
          <w:sz w:val="22"/>
          <w:szCs w:val="22"/>
        </w:rPr>
      </w:pPr>
      <w:bookmarkStart w:id="48" w:name="_Toc438113781"/>
      <w:bookmarkStart w:id="49" w:name="_Toc438113920"/>
      <w:r w:rsidRPr="000A5B2F">
        <w:rPr>
          <w:rFonts w:ascii="Times New Roman" w:hAnsi="Times New Roman"/>
          <w:color w:val="000000"/>
          <w:sz w:val="22"/>
          <w:szCs w:val="22"/>
        </w:rPr>
        <w:t>Регистар заложног права на покретним стварима и правима</w:t>
      </w:r>
      <w:bookmarkEnd w:id="46"/>
      <w:bookmarkEnd w:id="47"/>
      <w:bookmarkEnd w:id="48"/>
      <w:bookmarkEnd w:id="49"/>
      <w:r w:rsidR="00F9099E" w:rsidRPr="000A5B2F">
        <w:rPr>
          <w:rFonts w:ascii="Times New Roman" w:hAnsi="Times New Roman"/>
          <w:color w:val="000000"/>
          <w:sz w:val="22"/>
          <w:szCs w:val="22"/>
        </w:rPr>
        <w:t xml:space="preserve"> </w:t>
      </w:r>
    </w:p>
    <w:p w:rsidR="00F43EE8" w:rsidRPr="000A5B2F" w:rsidRDefault="00F43EE8" w:rsidP="00FE61BA">
      <w:pPr>
        <w:spacing w:after="0" w:line="240" w:lineRule="auto"/>
        <w:rPr>
          <w:rFonts w:ascii="Times New Roman" w:hAnsi="Times New Roman"/>
          <w:b/>
          <w:bCs/>
          <w:color w:val="000000" w:themeColor="text1"/>
        </w:rPr>
      </w:pPr>
    </w:p>
    <w:p w:rsidR="002D2D68" w:rsidRPr="000A5B2F" w:rsidRDefault="002D2D68" w:rsidP="00FE61BA">
      <w:pPr>
        <w:spacing w:after="0" w:line="240" w:lineRule="auto"/>
        <w:rPr>
          <w:rFonts w:ascii="Times New Roman" w:hAnsi="Times New Roman"/>
          <w:color w:val="000000" w:themeColor="text1"/>
        </w:rPr>
      </w:pPr>
      <w:bookmarkStart w:id="50" w:name="_Toc249332493"/>
      <w:bookmarkStart w:id="51" w:name="_Toc280094848"/>
      <w:r w:rsidRPr="000A5B2F">
        <w:rPr>
          <w:rFonts w:ascii="Times New Roman" w:hAnsi="Times New Roman"/>
          <w:color w:val="000000" w:themeColor="text1"/>
        </w:rPr>
        <w:t>Регистар заложног права на покретним стварима и правима је установљен Законом о заложном праву на покретним стварима уписаним у регистар („Сл. гласник РС</w:t>
      </w:r>
      <w:r w:rsidR="001B0508">
        <w:rPr>
          <w:rFonts w:ascii="Times New Roman" w:hAnsi="Times New Roman"/>
          <w:color w:val="000000" w:themeColor="text1"/>
        </w:rPr>
        <w:t>”</w:t>
      </w:r>
      <w:r w:rsidRPr="000A5B2F">
        <w:rPr>
          <w:rFonts w:ascii="Times New Roman" w:hAnsi="Times New Roman"/>
          <w:color w:val="000000" w:themeColor="text1"/>
        </w:rPr>
        <w:t>, бр. 57/03,61/05, 64/06 и 99/11), а почео је са радом у оквиру Агенције за привредне регистре 15. августа 2005. године.</w:t>
      </w:r>
    </w:p>
    <w:p w:rsidR="002D2D68" w:rsidRPr="000A5B2F" w:rsidRDefault="002D2D68" w:rsidP="00FE61BA">
      <w:pPr>
        <w:spacing w:after="0" w:line="240" w:lineRule="auto"/>
        <w:rPr>
          <w:rFonts w:ascii="Times New Roman" w:hAnsi="Times New Roman"/>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Планирање послова који су у надлежности Регистра засновано је на подацима о приливу предмета у првих девет месеци текуће године, са пројекцијом до краја 2015. године, као и на очекиваном повећању прилива захтева за регистрацију уговора о залози којима ће бити обезбеђена потраживања поверилаца из уговора о финансирању пољопривредне производње који ће бити закључени током 2016. године. У питању је нов начин краткорочног финансирања пољопривредне производње уведен Законом о финансирању и обезбеђењу финансирања пољопривредне производње („Сл. гласник РС</w:t>
      </w:r>
      <w:r w:rsidR="001B0508">
        <w:rPr>
          <w:rFonts w:ascii="Times New Roman" w:hAnsi="Times New Roman"/>
          <w:color w:val="000000" w:themeColor="text1"/>
        </w:rPr>
        <w:t>”</w:t>
      </w:r>
      <w:r w:rsidRPr="000A5B2F">
        <w:rPr>
          <w:rFonts w:ascii="Times New Roman" w:hAnsi="Times New Roman"/>
          <w:color w:val="000000" w:themeColor="text1"/>
        </w:rPr>
        <w:t>, број 128/14). Нова законска решења створила су услове за бољу заштиту интереса поверилаца, кроз брзу и ефикасну реализацију средстава обезбеђења, међу којима је и залога на покретним стварима и правима. С обзиром да се очекује да ће током наредне године бити регистровано пар хиљада уговора о финансирању пољопривредне производње, то се очекује прилив од око 1.500 регистрационих пријава за упис уговорних заложних права којима ће бити обезбеђена потраживања поверилаца из уговора о финансирању пољопривредне производње.</w:t>
      </w:r>
    </w:p>
    <w:p w:rsidR="002D2D68" w:rsidRPr="000A5B2F" w:rsidRDefault="002D2D68" w:rsidP="00FE61BA">
      <w:pPr>
        <w:spacing w:after="0" w:line="240" w:lineRule="auto"/>
        <w:rPr>
          <w:rFonts w:ascii="Times New Roman" w:hAnsi="Times New Roman"/>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У наредној табели дат је приказ очекиваног прилива до краја 2015. и током 2016. године, по врстама захтева. </w:t>
      </w:r>
    </w:p>
    <w:p w:rsidR="002D2D68" w:rsidRPr="000A5B2F" w:rsidRDefault="002D2D68" w:rsidP="00FE61BA">
      <w:pPr>
        <w:spacing w:after="0" w:line="240" w:lineRule="auto"/>
        <w:rPr>
          <w:rFonts w:ascii="Times New Roman" w:hAnsi="Times New Roman"/>
          <w:color w:val="000000" w:themeColor="text1"/>
        </w:rPr>
      </w:pPr>
    </w:p>
    <w:tbl>
      <w:tblPr>
        <w:tblStyle w:val="TableClassic1"/>
        <w:tblW w:w="9606" w:type="dxa"/>
        <w:tblLook w:val="06E0"/>
      </w:tblPr>
      <w:tblGrid>
        <w:gridCol w:w="4326"/>
        <w:gridCol w:w="2172"/>
        <w:gridCol w:w="1710"/>
        <w:gridCol w:w="1398"/>
      </w:tblGrid>
      <w:tr w:rsidR="002D2D68" w:rsidRPr="000A5B2F" w:rsidTr="00BD709A">
        <w:trPr>
          <w:cnfStyle w:val="100000000000"/>
          <w:trHeight w:val="459"/>
        </w:trPr>
        <w:tc>
          <w:tcPr>
            <w:cnfStyle w:val="001000000000"/>
            <w:tcW w:w="4326" w:type="dxa"/>
            <w:noWrap/>
          </w:tcPr>
          <w:p w:rsidR="002D2D68" w:rsidRPr="000A5B2F" w:rsidRDefault="002D2D68" w:rsidP="00FE61BA">
            <w:pPr>
              <w:spacing w:after="0" w:line="240" w:lineRule="auto"/>
              <w:jc w:val="center"/>
              <w:rPr>
                <w:rFonts w:ascii="Times New Roman" w:hAnsi="Times New Roman"/>
                <w:b/>
                <w:bCs/>
                <w:i w:val="0"/>
                <w:color w:val="000000" w:themeColor="text1"/>
              </w:rPr>
            </w:pPr>
            <w:r w:rsidRPr="000A5B2F">
              <w:rPr>
                <w:rFonts w:ascii="Times New Roman" w:hAnsi="Times New Roman"/>
                <w:b/>
                <w:bCs/>
                <w:i w:val="0"/>
                <w:color w:val="000000" w:themeColor="text1"/>
              </w:rPr>
              <w:t>Врста захтева</w:t>
            </w:r>
          </w:p>
          <w:p w:rsidR="002D2D68" w:rsidRPr="000A5B2F" w:rsidRDefault="002D2D68" w:rsidP="00FE61BA">
            <w:pPr>
              <w:spacing w:after="0" w:line="240" w:lineRule="auto"/>
              <w:jc w:val="center"/>
              <w:rPr>
                <w:rFonts w:ascii="Times New Roman" w:hAnsi="Times New Roman"/>
                <w:b/>
                <w:bCs/>
                <w:i w:val="0"/>
                <w:color w:val="000000" w:themeColor="text1"/>
              </w:rPr>
            </w:pPr>
          </w:p>
        </w:tc>
        <w:tc>
          <w:tcPr>
            <w:tcW w:w="2172" w:type="dxa"/>
          </w:tcPr>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r w:rsidRPr="000A5B2F">
              <w:rPr>
                <w:rFonts w:ascii="Times New Roman" w:hAnsi="Times New Roman"/>
                <w:b/>
                <w:bCs/>
                <w:i w:val="0"/>
                <w:color w:val="000000" w:themeColor="text1"/>
              </w:rPr>
              <w:t>2015.</w:t>
            </w:r>
          </w:p>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p>
        </w:tc>
        <w:tc>
          <w:tcPr>
            <w:tcW w:w="1710" w:type="dxa"/>
            <w:noWrap/>
          </w:tcPr>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r w:rsidRPr="000A5B2F">
              <w:rPr>
                <w:rFonts w:ascii="Times New Roman" w:hAnsi="Times New Roman"/>
                <w:b/>
                <w:bCs/>
                <w:i w:val="0"/>
                <w:color w:val="000000" w:themeColor="text1"/>
              </w:rPr>
              <w:t>2016.</w:t>
            </w:r>
          </w:p>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p>
        </w:tc>
        <w:tc>
          <w:tcPr>
            <w:tcW w:w="1398" w:type="dxa"/>
          </w:tcPr>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r w:rsidRPr="000A5B2F">
              <w:rPr>
                <w:rFonts w:ascii="Times New Roman" w:hAnsi="Times New Roman"/>
                <w:b/>
                <w:bCs/>
                <w:i w:val="0"/>
                <w:color w:val="000000" w:themeColor="text1"/>
              </w:rPr>
              <w:t>Индекс (3:2)</w:t>
            </w:r>
          </w:p>
        </w:tc>
      </w:tr>
      <w:tr w:rsidR="009B5206" w:rsidRPr="000A5B2F" w:rsidTr="00BD709A">
        <w:trPr>
          <w:trHeight w:val="397"/>
        </w:trPr>
        <w:tc>
          <w:tcPr>
            <w:cnfStyle w:val="001000000000"/>
            <w:tcW w:w="4326" w:type="dxa"/>
            <w:noWrap/>
          </w:tcPr>
          <w:p w:rsidR="009B5206" w:rsidRPr="000A5B2F" w:rsidRDefault="009B5206" w:rsidP="00FE61BA">
            <w:pPr>
              <w:spacing w:after="0" w:line="240" w:lineRule="auto"/>
              <w:jc w:val="center"/>
              <w:rPr>
                <w:rFonts w:ascii="Times New Roman" w:hAnsi="Times New Roman"/>
                <w:bCs/>
                <w:color w:val="000000" w:themeColor="text1"/>
              </w:rPr>
            </w:pPr>
            <w:r w:rsidRPr="000A5B2F">
              <w:rPr>
                <w:rFonts w:ascii="Times New Roman" w:hAnsi="Times New Roman"/>
                <w:bCs/>
                <w:i/>
                <w:color w:val="000000" w:themeColor="text1"/>
              </w:rPr>
              <w:t>1</w:t>
            </w:r>
          </w:p>
        </w:tc>
        <w:tc>
          <w:tcPr>
            <w:tcW w:w="2172" w:type="dxa"/>
          </w:tcPr>
          <w:p w:rsidR="009B5206" w:rsidRPr="000A5B2F" w:rsidRDefault="009B5206"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bCs/>
                <w:i/>
                <w:color w:val="000000" w:themeColor="text1"/>
              </w:rPr>
              <w:t>2</w:t>
            </w:r>
          </w:p>
        </w:tc>
        <w:tc>
          <w:tcPr>
            <w:tcW w:w="1710" w:type="dxa"/>
            <w:noWrap/>
          </w:tcPr>
          <w:p w:rsidR="009B5206" w:rsidRPr="000A5B2F" w:rsidRDefault="009B5206"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bCs/>
                <w:i/>
                <w:color w:val="000000" w:themeColor="text1"/>
              </w:rPr>
              <w:t>3</w:t>
            </w:r>
          </w:p>
        </w:tc>
        <w:tc>
          <w:tcPr>
            <w:tcW w:w="1398" w:type="dxa"/>
          </w:tcPr>
          <w:p w:rsidR="009B5206" w:rsidRPr="000A5B2F" w:rsidRDefault="009B5206"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bCs/>
                <w:i/>
                <w:color w:val="000000" w:themeColor="text1"/>
              </w:rPr>
              <w:t>4</w:t>
            </w:r>
          </w:p>
        </w:tc>
      </w:tr>
      <w:tr w:rsidR="002D2D68" w:rsidRPr="000A5B2F" w:rsidTr="00BD709A">
        <w:trPr>
          <w:trHeight w:val="397"/>
        </w:trPr>
        <w:tc>
          <w:tcPr>
            <w:cnfStyle w:val="001000000000"/>
            <w:tcW w:w="4326"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Упис заложног права</w:t>
            </w:r>
          </w:p>
        </w:tc>
        <w:tc>
          <w:tcPr>
            <w:tcW w:w="2172" w:type="dxa"/>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18.500</w:t>
            </w:r>
          </w:p>
        </w:tc>
        <w:tc>
          <w:tcPr>
            <w:tcW w:w="1710" w:type="dxa"/>
            <w:noWrap/>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20.000</w:t>
            </w:r>
          </w:p>
        </w:tc>
        <w:tc>
          <w:tcPr>
            <w:tcW w:w="1398"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108</w:t>
            </w:r>
          </w:p>
        </w:tc>
      </w:tr>
      <w:tr w:rsidR="002D2D68" w:rsidRPr="000A5B2F" w:rsidTr="00BD709A">
        <w:trPr>
          <w:trHeight w:val="397"/>
        </w:trPr>
        <w:tc>
          <w:tcPr>
            <w:cnfStyle w:val="001000000000"/>
            <w:tcW w:w="4326"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Измена и/или допуна регистрованих података</w:t>
            </w:r>
          </w:p>
        </w:tc>
        <w:tc>
          <w:tcPr>
            <w:tcW w:w="2172" w:type="dxa"/>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2.000</w:t>
            </w:r>
          </w:p>
        </w:tc>
        <w:tc>
          <w:tcPr>
            <w:tcW w:w="1710" w:type="dxa"/>
            <w:noWrap/>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2.000</w:t>
            </w:r>
          </w:p>
        </w:tc>
        <w:tc>
          <w:tcPr>
            <w:tcW w:w="1398"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2D2D68" w:rsidRPr="000A5B2F" w:rsidTr="00BD709A">
        <w:trPr>
          <w:trHeight w:val="397"/>
        </w:trPr>
        <w:tc>
          <w:tcPr>
            <w:cnfStyle w:val="001000000000"/>
            <w:tcW w:w="4326"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Упис и брисање забележбе</w:t>
            </w:r>
          </w:p>
        </w:tc>
        <w:tc>
          <w:tcPr>
            <w:tcW w:w="2172" w:type="dxa"/>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400</w:t>
            </w:r>
          </w:p>
        </w:tc>
        <w:tc>
          <w:tcPr>
            <w:tcW w:w="1710" w:type="dxa"/>
            <w:noWrap/>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400</w:t>
            </w:r>
          </w:p>
        </w:tc>
        <w:tc>
          <w:tcPr>
            <w:tcW w:w="1398"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2D2D68" w:rsidRPr="000A5B2F" w:rsidTr="00BD709A">
        <w:trPr>
          <w:trHeight w:val="397"/>
        </w:trPr>
        <w:tc>
          <w:tcPr>
            <w:cnfStyle w:val="001000000000"/>
            <w:tcW w:w="4326"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Брисање заложног права</w:t>
            </w:r>
          </w:p>
        </w:tc>
        <w:tc>
          <w:tcPr>
            <w:tcW w:w="2172" w:type="dxa"/>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9.000</w:t>
            </w:r>
          </w:p>
        </w:tc>
        <w:tc>
          <w:tcPr>
            <w:tcW w:w="1710" w:type="dxa"/>
            <w:noWrap/>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9.000</w:t>
            </w:r>
          </w:p>
        </w:tc>
        <w:tc>
          <w:tcPr>
            <w:tcW w:w="1398"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2D2D68" w:rsidRPr="000A5B2F" w:rsidTr="00BD709A">
        <w:trPr>
          <w:trHeight w:val="397"/>
        </w:trPr>
        <w:tc>
          <w:tcPr>
            <w:cnfStyle w:val="001000000000"/>
            <w:tcW w:w="4326"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Изводи, потврде, преписи и копије</w:t>
            </w:r>
          </w:p>
        </w:tc>
        <w:tc>
          <w:tcPr>
            <w:tcW w:w="2172" w:type="dxa"/>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900</w:t>
            </w:r>
          </w:p>
        </w:tc>
        <w:tc>
          <w:tcPr>
            <w:tcW w:w="1710" w:type="dxa"/>
            <w:noWrap/>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900</w:t>
            </w:r>
          </w:p>
        </w:tc>
        <w:tc>
          <w:tcPr>
            <w:tcW w:w="1398"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2D2D68" w:rsidRPr="000A5B2F" w:rsidTr="00BD709A">
        <w:trPr>
          <w:trHeight w:val="397"/>
        </w:trPr>
        <w:tc>
          <w:tcPr>
            <w:cnfStyle w:val="001000000000"/>
            <w:tcW w:w="4326"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Остали захтеви</w:t>
            </w:r>
          </w:p>
        </w:tc>
        <w:tc>
          <w:tcPr>
            <w:tcW w:w="2172" w:type="dxa"/>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4.500</w:t>
            </w:r>
          </w:p>
        </w:tc>
        <w:tc>
          <w:tcPr>
            <w:tcW w:w="1710" w:type="dxa"/>
            <w:noWrap/>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4.500</w:t>
            </w:r>
          </w:p>
        </w:tc>
        <w:tc>
          <w:tcPr>
            <w:tcW w:w="1398"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2D2D68" w:rsidRPr="000A5B2F" w:rsidTr="00BD709A">
        <w:trPr>
          <w:cnfStyle w:val="010000000000"/>
          <w:trHeight w:val="397"/>
        </w:trPr>
        <w:tc>
          <w:tcPr>
            <w:cnfStyle w:val="001000000001"/>
            <w:tcW w:w="4326" w:type="dxa"/>
            <w:noWrap/>
          </w:tcPr>
          <w:p w:rsidR="002D2D68" w:rsidRPr="000A5B2F" w:rsidRDefault="002D2D68" w:rsidP="00FE61BA">
            <w:pPr>
              <w:spacing w:after="0" w:line="240" w:lineRule="auto"/>
              <w:jc w:val="right"/>
              <w:rPr>
                <w:rFonts w:ascii="Times New Roman" w:hAnsi="Times New Roman"/>
                <w:bCs w:val="0"/>
                <w:color w:val="000000" w:themeColor="text1"/>
              </w:rPr>
            </w:pPr>
            <w:r w:rsidRPr="000A5B2F">
              <w:rPr>
                <w:rFonts w:ascii="Times New Roman" w:hAnsi="Times New Roman"/>
                <w:bCs w:val="0"/>
                <w:color w:val="000000" w:themeColor="text1"/>
              </w:rPr>
              <w:t>Укупно:</w:t>
            </w:r>
          </w:p>
        </w:tc>
        <w:tc>
          <w:tcPr>
            <w:tcW w:w="2172" w:type="dxa"/>
          </w:tcPr>
          <w:p w:rsidR="002D2D68" w:rsidRPr="000A5B2F" w:rsidRDefault="002D2D68" w:rsidP="00FE61BA">
            <w:pPr>
              <w:spacing w:after="0" w:line="240" w:lineRule="auto"/>
              <w:jc w:val="right"/>
              <w:cnfStyle w:val="010000000000"/>
              <w:rPr>
                <w:rFonts w:ascii="Times New Roman" w:hAnsi="Times New Roman"/>
                <w:b/>
                <w:color w:val="000000" w:themeColor="text1"/>
              </w:rPr>
            </w:pPr>
            <w:r w:rsidRPr="000A5B2F">
              <w:rPr>
                <w:rFonts w:ascii="Times New Roman" w:hAnsi="Times New Roman"/>
                <w:b/>
                <w:color w:val="000000" w:themeColor="text1"/>
              </w:rPr>
              <w:t>35.300</w:t>
            </w:r>
          </w:p>
        </w:tc>
        <w:tc>
          <w:tcPr>
            <w:tcW w:w="1710" w:type="dxa"/>
            <w:noWrap/>
          </w:tcPr>
          <w:p w:rsidR="002D2D68" w:rsidRPr="000A5B2F" w:rsidRDefault="002D2D68" w:rsidP="00FE61BA">
            <w:pPr>
              <w:spacing w:after="0" w:line="240" w:lineRule="auto"/>
              <w:jc w:val="right"/>
              <w:cnfStyle w:val="010000000000"/>
              <w:rPr>
                <w:rFonts w:ascii="Times New Roman" w:hAnsi="Times New Roman"/>
                <w:b/>
                <w:color w:val="000000" w:themeColor="text1"/>
              </w:rPr>
            </w:pPr>
            <w:r w:rsidRPr="000A5B2F">
              <w:rPr>
                <w:rFonts w:ascii="Times New Roman" w:hAnsi="Times New Roman"/>
                <w:b/>
                <w:color w:val="000000" w:themeColor="text1"/>
              </w:rPr>
              <w:t>36.800</w:t>
            </w:r>
          </w:p>
        </w:tc>
        <w:tc>
          <w:tcPr>
            <w:tcW w:w="1398" w:type="dxa"/>
          </w:tcPr>
          <w:p w:rsidR="002D2D68" w:rsidRPr="000A5B2F" w:rsidRDefault="002D2D68" w:rsidP="00FE61BA">
            <w:pPr>
              <w:spacing w:after="0" w:line="240" w:lineRule="auto"/>
              <w:jc w:val="center"/>
              <w:cnfStyle w:val="010000000000"/>
              <w:rPr>
                <w:rFonts w:ascii="Times New Roman" w:hAnsi="Times New Roman"/>
                <w:b/>
                <w:color w:val="000000" w:themeColor="text1"/>
              </w:rPr>
            </w:pPr>
            <w:r w:rsidRPr="000A5B2F">
              <w:rPr>
                <w:rFonts w:ascii="Times New Roman" w:hAnsi="Times New Roman"/>
                <w:b/>
                <w:color w:val="000000" w:themeColor="text1"/>
              </w:rPr>
              <w:t>104</w:t>
            </w:r>
          </w:p>
        </w:tc>
      </w:tr>
    </w:tbl>
    <w:p w:rsidR="002D2D68" w:rsidRPr="000A5B2F" w:rsidRDefault="002D2D68" w:rsidP="00FE61BA">
      <w:pPr>
        <w:spacing w:after="0" w:line="240" w:lineRule="auto"/>
        <w:jc w:val="center"/>
        <w:rPr>
          <w:rFonts w:ascii="Times New Roman" w:hAnsi="Times New Roman"/>
          <w:i/>
          <w:color w:val="000000" w:themeColor="text1"/>
        </w:rPr>
      </w:pPr>
    </w:p>
    <w:p w:rsidR="00F812A1" w:rsidRPr="000A5B2F" w:rsidRDefault="002D2D68" w:rsidP="00FE61BA">
      <w:pPr>
        <w:spacing w:after="0" w:line="240" w:lineRule="auto"/>
        <w:jc w:val="center"/>
        <w:rPr>
          <w:rFonts w:ascii="Times New Roman" w:hAnsi="Times New Roman"/>
          <w:color w:val="000000" w:themeColor="text1"/>
        </w:rPr>
      </w:pPr>
      <w:r w:rsidRPr="000A5B2F">
        <w:rPr>
          <w:rFonts w:ascii="Times New Roman" w:hAnsi="Times New Roman"/>
          <w:i/>
          <w:color w:val="000000" w:themeColor="text1"/>
        </w:rPr>
        <w:t>Прилив захтева – упоредни приказ за  2015. и  2016. годину</w:t>
      </w:r>
    </w:p>
    <w:p w:rsidR="00A4498B" w:rsidRPr="000A5B2F" w:rsidRDefault="00A4498B" w:rsidP="00FE61BA">
      <w:pPr>
        <w:pStyle w:val="Heading2"/>
        <w:spacing w:before="0" w:line="240" w:lineRule="auto"/>
        <w:ind w:left="709"/>
        <w:rPr>
          <w:rFonts w:ascii="Times New Roman" w:hAnsi="Times New Roman"/>
          <w:color w:val="000000"/>
          <w:sz w:val="22"/>
          <w:szCs w:val="22"/>
        </w:rPr>
      </w:pPr>
    </w:p>
    <w:p w:rsidR="00343991" w:rsidRPr="000A5B2F" w:rsidRDefault="00343991">
      <w:pPr>
        <w:spacing w:after="0" w:line="240" w:lineRule="auto"/>
        <w:jc w:val="left"/>
        <w:rPr>
          <w:rFonts w:ascii="Times New Roman" w:hAnsi="Times New Roman"/>
          <w:b/>
          <w:bCs/>
          <w:color w:val="000000"/>
        </w:rPr>
      </w:pPr>
      <w:bookmarkStart w:id="52" w:name="_Toc438113782"/>
      <w:bookmarkStart w:id="53" w:name="_Toc438113921"/>
      <w:r w:rsidRPr="000A5B2F">
        <w:rPr>
          <w:rFonts w:ascii="Times New Roman" w:hAnsi="Times New Roman"/>
          <w:color w:val="000000"/>
        </w:rPr>
        <w:br w:type="page"/>
      </w:r>
    </w:p>
    <w:p w:rsidR="00BF4745" w:rsidRPr="000A5B2F" w:rsidRDefault="00BF4745" w:rsidP="00FE61BA">
      <w:pPr>
        <w:pStyle w:val="Heading2"/>
        <w:numPr>
          <w:ilvl w:val="0"/>
          <w:numId w:val="6"/>
        </w:numPr>
        <w:spacing w:before="0" w:line="240" w:lineRule="auto"/>
        <w:ind w:left="709" w:hanging="425"/>
        <w:rPr>
          <w:rFonts w:ascii="Times New Roman" w:hAnsi="Times New Roman"/>
          <w:color w:val="000000"/>
          <w:sz w:val="22"/>
          <w:szCs w:val="22"/>
        </w:rPr>
      </w:pPr>
      <w:r w:rsidRPr="000A5B2F">
        <w:rPr>
          <w:rFonts w:ascii="Times New Roman" w:hAnsi="Times New Roman"/>
          <w:color w:val="000000"/>
          <w:sz w:val="22"/>
          <w:szCs w:val="22"/>
        </w:rPr>
        <w:lastRenderedPageBreak/>
        <w:t>Регистар финансијског лизинга</w:t>
      </w:r>
      <w:bookmarkEnd w:id="50"/>
      <w:bookmarkEnd w:id="51"/>
      <w:bookmarkEnd w:id="52"/>
      <w:bookmarkEnd w:id="53"/>
    </w:p>
    <w:p w:rsidR="002D2D68" w:rsidRPr="000A5B2F" w:rsidRDefault="002D2D68" w:rsidP="00FE61BA">
      <w:pPr>
        <w:spacing w:after="0" w:line="240" w:lineRule="auto"/>
        <w:rPr>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Регистар финансијског лизинга установљен је Законом о финансијском лизингу („Сл. гласник РС</w:t>
      </w:r>
      <w:r w:rsidR="001B0508">
        <w:rPr>
          <w:rFonts w:ascii="Times New Roman" w:hAnsi="Times New Roman"/>
          <w:color w:val="000000" w:themeColor="text1"/>
        </w:rPr>
        <w:t>”</w:t>
      </w:r>
      <w:r w:rsidRPr="000A5B2F">
        <w:rPr>
          <w:rFonts w:ascii="Times New Roman" w:hAnsi="Times New Roman"/>
          <w:color w:val="000000" w:themeColor="text1"/>
        </w:rPr>
        <w:t>, бр. 55/03, 61/05, 31/11 и 99/11), а почео је са радом у оквиру Агенције за привредне регистре 4. јануара 2005. године.</w:t>
      </w:r>
    </w:p>
    <w:p w:rsidR="002D2D68" w:rsidRPr="000A5B2F" w:rsidRDefault="002D2D68" w:rsidP="00FE61BA">
      <w:pPr>
        <w:spacing w:after="0" w:line="240" w:lineRule="auto"/>
        <w:rPr>
          <w:rFonts w:ascii="Times New Roman" w:hAnsi="Times New Roman"/>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Процењује се да ће се током наредне године прилив броја захтева у Регистру финансијског лизинга задржати на истом нивоу као и 2015. године. Процена је извршена на основу података о броју предмета примљених у првих прва три квартала текуће године, уоченим тенденцијама, а имајући у виду тренутну економску ситуацију у земљи, која не ствара услове за значајнији пораст броја закључених уговора у наредној години.</w:t>
      </w:r>
    </w:p>
    <w:p w:rsidR="002D2D68" w:rsidRPr="000A5B2F" w:rsidRDefault="002D2D68" w:rsidP="00FE61BA">
      <w:pPr>
        <w:spacing w:after="0" w:line="240" w:lineRule="auto"/>
        <w:rPr>
          <w:rFonts w:ascii="Times New Roman" w:hAnsi="Times New Roman"/>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У наредној табели дат је приказ очекиваног прилива до краја 2015. и током 2016. године, по врстама захтева.</w:t>
      </w:r>
    </w:p>
    <w:p w:rsidR="002D2D68" w:rsidRPr="000A5B2F" w:rsidRDefault="002D2D68" w:rsidP="00FE61BA">
      <w:pPr>
        <w:spacing w:after="0" w:line="240" w:lineRule="auto"/>
        <w:rPr>
          <w:rFonts w:ascii="Times New Roman" w:hAnsi="Times New Roman"/>
          <w:color w:val="000000" w:themeColor="text1"/>
        </w:rPr>
      </w:pPr>
    </w:p>
    <w:tbl>
      <w:tblPr>
        <w:tblStyle w:val="TableClassic1"/>
        <w:tblW w:w="9642" w:type="dxa"/>
        <w:tblLook w:val="06E0"/>
      </w:tblPr>
      <w:tblGrid>
        <w:gridCol w:w="4602"/>
        <w:gridCol w:w="1896"/>
        <w:gridCol w:w="1710"/>
        <w:gridCol w:w="1434"/>
      </w:tblGrid>
      <w:tr w:rsidR="002D2D68" w:rsidRPr="000A5B2F" w:rsidTr="00BD709A">
        <w:trPr>
          <w:cnfStyle w:val="100000000000"/>
          <w:trHeight w:val="367"/>
        </w:trPr>
        <w:tc>
          <w:tcPr>
            <w:cnfStyle w:val="001000000000"/>
            <w:tcW w:w="4602" w:type="dxa"/>
            <w:noWrap/>
          </w:tcPr>
          <w:p w:rsidR="002D2D68" w:rsidRPr="000A5B2F" w:rsidRDefault="002D2D68" w:rsidP="00FE61BA">
            <w:pPr>
              <w:spacing w:after="0" w:line="240" w:lineRule="auto"/>
              <w:jc w:val="center"/>
              <w:rPr>
                <w:rFonts w:ascii="Times New Roman" w:hAnsi="Times New Roman"/>
                <w:b/>
                <w:bCs/>
                <w:i w:val="0"/>
                <w:color w:val="000000" w:themeColor="text1"/>
              </w:rPr>
            </w:pPr>
            <w:r w:rsidRPr="000A5B2F">
              <w:rPr>
                <w:rFonts w:ascii="Times New Roman" w:hAnsi="Times New Roman"/>
                <w:b/>
                <w:bCs/>
                <w:i w:val="0"/>
                <w:color w:val="000000" w:themeColor="text1"/>
              </w:rPr>
              <w:t>Врста захтева</w:t>
            </w:r>
          </w:p>
        </w:tc>
        <w:tc>
          <w:tcPr>
            <w:tcW w:w="1896" w:type="dxa"/>
          </w:tcPr>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r w:rsidRPr="000A5B2F">
              <w:rPr>
                <w:rFonts w:ascii="Times New Roman" w:hAnsi="Times New Roman"/>
                <w:b/>
                <w:bCs/>
                <w:i w:val="0"/>
                <w:color w:val="000000" w:themeColor="text1"/>
              </w:rPr>
              <w:t>2015.</w:t>
            </w:r>
          </w:p>
        </w:tc>
        <w:tc>
          <w:tcPr>
            <w:tcW w:w="1710" w:type="dxa"/>
            <w:noWrap/>
          </w:tcPr>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r w:rsidRPr="000A5B2F">
              <w:rPr>
                <w:rFonts w:ascii="Times New Roman" w:hAnsi="Times New Roman"/>
                <w:b/>
                <w:bCs/>
                <w:i w:val="0"/>
                <w:color w:val="000000" w:themeColor="text1"/>
              </w:rPr>
              <w:t>2016.</w:t>
            </w:r>
          </w:p>
        </w:tc>
        <w:tc>
          <w:tcPr>
            <w:tcW w:w="1434" w:type="dxa"/>
          </w:tcPr>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r w:rsidRPr="000A5B2F">
              <w:rPr>
                <w:rFonts w:ascii="Times New Roman" w:hAnsi="Times New Roman"/>
                <w:b/>
                <w:bCs/>
                <w:i w:val="0"/>
                <w:color w:val="000000" w:themeColor="text1"/>
              </w:rPr>
              <w:t>Индекс (3:2)</w:t>
            </w:r>
          </w:p>
        </w:tc>
      </w:tr>
      <w:tr w:rsidR="006C2A3B" w:rsidRPr="000A5B2F" w:rsidTr="00BD709A">
        <w:trPr>
          <w:trHeight w:val="301"/>
        </w:trPr>
        <w:tc>
          <w:tcPr>
            <w:cnfStyle w:val="001000000000"/>
            <w:tcW w:w="4602" w:type="dxa"/>
            <w:noWrap/>
          </w:tcPr>
          <w:p w:rsidR="006C2A3B" w:rsidRPr="000A5B2F" w:rsidRDefault="006C2A3B" w:rsidP="00FE61BA">
            <w:pPr>
              <w:spacing w:after="0" w:line="240" w:lineRule="auto"/>
              <w:jc w:val="center"/>
              <w:rPr>
                <w:rFonts w:ascii="Times New Roman" w:hAnsi="Times New Roman"/>
                <w:bCs/>
                <w:i/>
                <w:color w:val="000000" w:themeColor="text1"/>
              </w:rPr>
            </w:pPr>
            <w:r w:rsidRPr="000A5B2F">
              <w:rPr>
                <w:rFonts w:ascii="Times New Roman" w:hAnsi="Times New Roman"/>
                <w:bCs/>
                <w:i/>
                <w:color w:val="000000" w:themeColor="text1"/>
              </w:rPr>
              <w:t>1</w:t>
            </w:r>
          </w:p>
        </w:tc>
        <w:tc>
          <w:tcPr>
            <w:tcW w:w="1896" w:type="dxa"/>
          </w:tcPr>
          <w:p w:rsidR="006C2A3B" w:rsidRPr="000A5B2F" w:rsidRDefault="006C2A3B" w:rsidP="00FE61BA">
            <w:pPr>
              <w:spacing w:after="0" w:line="240" w:lineRule="auto"/>
              <w:jc w:val="center"/>
              <w:cnfStyle w:val="000000000000"/>
              <w:rPr>
                <w:rFonts w:ascii="Times New Roman" w:hAnsi="Times New Roman"/>
                <w:i/>
                <w:color w:val="000000" w:themeColor="text1"/>
              </w:rPr>
            </w:pPr>
            <w:r w:rsidRPr="000A5B2F">
              <w:rPr>
                <w:rFonts w:ascii="Times New Roman" w:hAnsi="Times New Roman"/>
                <w:i/>
                <w:color w:val="000000" w:themeColor="text1"/>
              </w:rPr>
              <w:t>2</w:t>
            </w:r>
          </w:p>
        </w:tc>
        <w:tc>
          <w:tcPr>
            <w:tcW w:w="1710" w:type="dxa"/>
            <w:noWrap/>
          </w:tcPr>
          <w:p w:rsidR="006C2A3B" w:rsidRPr="000A5B2F" w:rsidRDefault="006C2A3B" w:rsidP="00FE61BA">
            <w:pPr>
              <w:spacing w:after="0" w:line="240" w:lineRule="auto"/>
              <w:jc w:val="center"/>
              <w:cnfStyle w:val="000000000000"/>
              <w:rPr>
                <w:rFonts w:ascii="Times New Roman" w:hAnsi="Times New Roman"/>
                <w:i/>
                <w:color w:val="000000" w:themeColor="text1"/>
              </w:rPr>
            </w:pPr>
            <w:r w:rsidRPr="000A5B2F">
              <w:rPr>
                <w:rFonts w:ascii="Times New Roman" w:hAnsi="Times New Roman"/>
                <w:i/>
                <w:color w:val="000000" w:themeColor="text1"/>
              </w:rPr>
              <w:t>3</w:t>
            </w:r>
          </w:p>
        </w:tc>
        <w:tc>
          <w:tcPr>
            <w:tcW w:w="1434" w:type="dxa"/>
          </w:tcPr>
          <w:p w:rsidR="006C2A3B" w:rsidRPr="000A5B2F" w:rsidRDefault="006C2A3B" w:rsidP="00FE61BA">
            <w:pPr>
              <w:spacing w:after="0" w:line="240" w:lineRule="auto"/>
              <w:jc w:val="center"/>
              <w:cnfStyle w:val="000000000000"/>
              <w:rPr>
                <w:rFonts w:ascii="Times New Roman" w:hAnsi="Times New Roman"/>
                <w:i/>
                <w:color w:val="000000" w:themeColor="text1"/>
              </w:rPr>
            </w:pPr>
            <w:r w:rsidRPr="000A5B2F">
              <w:rPr>
                <w:rFonts w:ascii="Times New Roman" w:hAnsi="Times New Roman"/>
                <w:i/>
                <w:color w:val="000000" w:themeColor="text1"/>
              </w:rPr>
              <w:t>4</w:t>
            </w:r>
          </w:p>
        </w:tc>
      </w:tr>
      <w:tr w:rsidR="002D2D68" w:rsidRPr="000A5B2F" w:rsidTr="00BD709A">
        <w:trPr>
          <w:trHeight w:val="301"/>
        </w:trPr>
        <w:tc>
          <w:tcPr>
            <w:cnfStyle w:val="001000000000"/>
            <w:tcW w:w="4602"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Упис података</w:t>
            </w:r>
          </w:p>
        </w:tc>
        <w:tc>
          <w:tcPr>
            <w:tcW w:w="1896"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8.400</w:t>
            </w:r>
          </w:p>
        </w:tc>
        <w:tc>
          <w:tcPr>
            <w:tcW w:w="1710" w:type="dxa"/>
            <w:noWrap/>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8.400</w:t>
            </w:r>
          </w:p>
        </w:tc>
        <w:tc>
          <w:tcPr>
            <w:tcW w:w="1434" w:type="dxa"/>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2D2D68" w:rsidRPr="000A5B2F" w:rsidTr="00BD709A">
        <w:trPr>
          <w:trHeight w:val="301"/>
        </w:trPr>
        <w:tc>
          <w:tcPr>
            <w:cnfStyle w:val="001000000000"/>
            <w:tcW w:w="4602"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Измена и/или допуна података</w:t>
            </w:r>
          </w:p>
        </w:tc>
        <w:tc>
          <w:tcPr>
            <w:tcW w:w="1896"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1.400</w:t>
            </w:r>
          </w:p>
        </w:tc>
        <w:tc>
          <w:tcPr>
            <w:tcW w:w="1710" w:type="dxa"/>
            <w:noWrap/>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1.400</w:t>
            </w:r>
          </w:p>
        </w:tc>
        <w:tc>
          <w:tcPr>
            <w:tcW w:w="1434" w:type="dxa"/>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2D2D68" w:rsidRPr="000A5B2F" w:rsidTr="00BD709A">
        <w:trPr>
          <w:trHeight w:val="301"/>
        </w:trPr>
        <w:tc>
          <w:tcPr>
            <w:cnfStyle w:val="001000000000"/>
            <w:tcW w:w="4602"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Престанак/брисање уговора</w:t>
            </w:r>
          </w:p>
        </w:tc>
        <w:tc>
          <w:tcPr>
            <w:tcW w:w="1896"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10.500</w:t>
            </w:r>
          </w:p>
        </w:tc>
        <w:tc>
          <w:tcPr>
            <w:tcW w:w="1710" w:type="dxa"/>
            <w:noWrap/>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10.500</w:t>
            </w:r>
          </w:p>
        </w:tc>
        <w:tc>
          <w:tcPr>
            <w:tcW w:w="1434" w:type="dxa"/>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2D2D68" w:rsidRPr="000A5B2F" w:rsidTr="00BD709A">
        <w:trPr>
          <w:trHeight w:val="301"/>
        </w:trPr>
        <w:tc>
          <w:tcPr>
            <w:cnfStyle w:val="001000000000"/>
            <w:tcW w:w="4602"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Изводи, потврде, преписи и копије</w:t>
            </w:r>
          </w:p>
        </w:tc>
        <w:tc>
          <w:tcPr>
            <w:tcW w:w="1896"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150</w:t>
            </w:r>
          </w:p>
        </w:tc>
        <w:tc>
          <w:tcPr>
            <w:tcW w:w="1710" w:type="dxa"/>
            <w:noWrap/>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150</w:t>
            </w:r>
          </w:p>
        </w:tc>
        <w:tc>
          <w:tcPr>
            <w:tcW w:w="1434" w:type="dxa"/>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2D2D68" w:rsidRPr="000A5B2F" w:rsidTr="00BD709A">
        <w:trPr>
          <w:trHeight w:val="301"/>
        </w:trPr>
        <w:tc>
          <w:tcPr>
            <w:cnfStyle w:val="001000000000"/>
            <w:tcW w:w="4602"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Остали захтеви</w:t>
            </w:r>
          </w:p>
        </w:tc>
        <w:tc>
          <w:tcPr>
            <w:tcW w:w="1896"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1.500</w:t>
            </w:r>
          </w:p>
        </w:tc>
        <w:tc>
          <w:tcPr>
            <w:tcW w:w="1710" w:type="dxa"/>
            <w:noWrap/>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1.500</w:t>
            </w:r>
          </w:p>
        </w:tc>
        <w:tc>
          <w:tcPr>
            <w:tcW w:w="1434" w:type="dxa"/>
          </w:tcPr>
          <w:p w:rsidR="002D2D68" w:rsidRPr="000A5B2F" w:rsidRDefault="002D2D68" w:rsidP="00FE61BA">
            <w:pPr>
              <w:spacing w:after="0" w:line="240" w:lineRule="auto"/>
              <w:jc w:val="right"/>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2D2D68" w:rsidRPr="000A5B2F" w:rsidTr="00BD709A">
        <w:trPr>
          <w:cnfStyle w:val="010000000000"/>
          <w:trHeight w:val="301"/>
        </w:trPr>
        <w:tc>
          <w:tcPr>
            <w:cnfStyle w:val="001000000001"/>
            <w:tcW w:w="4602" w:type="dxa"/>
            <w:noWrap/>
          </w:tcPr>
          <w:p w:rsidR="002D2D68" w:rsidRPr="000A5B2F" w:rsidRDefault="002D2D68" w:rsidP="00FE61BA">
            <w:pPr>
              <w:spacing w:after="0" w:line="240" w:lineRule="auto"/>
              <w:jc w:val="right"/>
              <w:rPr>
                <w:rFonts w:ascii="Times New Roman" w:hAnsi="Times New Roman"/>
                <w:bCs w:val="0"/>
                <w:color w:val="000000" w:themeColor="text1"/>
              </w:rPr>
            </w:pPr>
            <w:r w:rsidRPr="000A5B2F">
              <w:rPr>
                <w:rFonts w:ascii="Times New Roman" w:hAnsi="Times New Roman"/>
                <w:bCs w:val="0"/>
                <w:color w:val="000000" w:themeColor="text1"/>
              </w:rPr>
              <w:t>Укупно:</w:t>
            </w:r>
          </w:p>
        </w:tc>
        <w:tc>
          <w:tcPr>
            <w:tcW w:w="1896" w:type="dxa"/>
          </w:tcPr>
          <w:p w:rsidR="002D2D68" w:rsidRPr="000A5B2F" w:rsidRDefault="002D2D68" w:rsidP="00FE61BA">
            <w:pPr>
              <w:spacing w:after="0" w:line="240" w:lineRule="auto"/>
              <w:jc w:val="center"/>
              <w:cnfStyle w:val="010000000000"/>
              <w:rPr>
                <w:rFonts w:ascii="Times New Roman" w:hAnsi="Times New Roman"/>
                <w:b/>
                <w:color w:val="000000" w:themeColor="text1"/>
              </w:rPr>
            </w:pPr>
            <w:r w:rsidRPr="000A5B2F">
              <w:rPr>
                <w:rFonts w:ascii="Times New Roman" w:hAnsi="Times New Roman"/>
                <w:b/>
                <w:color w:val="000000" w:themeColor="text1"/>
              </w:rPr>
              <w:t>21.950</w:t>
            </w:r>
          </w:p>
        </w:tc>
        <w:tc>
          <w:tcPr>
            <w:tcW w:w="1710" w:type="dxa"/>
            <w:noWrap/>
          </w:tcPr>
          <w:p w:rsidR="002D2D68" w:rsidRPr="000A5B2F" w:rsidRDefault="002D2D68" w:rsidP="00FE61BA">
            <w:pPr>
              <w:spacing w:after="0" w:line="240" w:lineRule="auto"/>
              <w:jc w:val="right"/>
              <w:cnfStyle w:val="010000000000"/>
              <w:rPr>
                <w:rFonts w:ascii="Times New Roman" w:hAnsi="Times New Roman"/>
                <w:b/>
                <w:color w:val="000000" w:themeColor="text1"/>
              </w:rPr>
            </w:pPr>
            <w:r w:rsidRPr="000A5B2F">
              <w:rPr>
                <w:rFonts w:ascii="Times New Roman" w:hAnsi="Times New Roman"/>
                <w:b/>
                <w:color w:val="000000" w:themeColor="text1"/>
              </w:rPr>
              <w:t>21.950</w:t>
            </w:r>
          </w:p>
        </w:tc>
        <w:tc>
          <w:tcPr>
            <w:tcW w:w="1434" w:type="dxa"/>
          </w:tcPr>
          <w:p w:rsidR="002D2D68" w:rsidRPr="000A5B2F" w:rsidRDefault="002D2D68" w:rsidP="00FE61BA">
            <w:pPr>
              <w:spacing w:after="0" w:line="240" w:lineRule="auto"/>
              <w:jc w:val="right"/>
              <w:cnfStyle w:val="010000000000"/>
              <w:rPr>
                <w:rFonts w:ascii="Times New Roman" w:hAnsi="Times New Roman"/>
                <w:b/>
                <w:color w:val="000000" w:themeColor="text1"/>
              </w:rPr>
            </w:pPr>
            <w:r w:rsidRPr="000A5B2F">
              <w:rPr>
                <w:rFonts w:ascii="Times New Roman" w:hAnsi="Times New Roman"/>
                <w:b/>
                <w:color w:val="000000" w:themeColor="text1"/>
              </w:rPr>
              <w:t>100</w:t>
            </w:r>
          </w:p>
        </w:tc>
      </w:tr>
    </w:tbl>
    <w:p w:rsidR="00F43EE8" w:rsidRPr="000A5B2F" w:rsidRDefault="002D2D68" w:rsidP="00FE61BA">
      <w:pPr>
        <w:spacing w:after="0" w:line="240" w:lineRule="auto"/>
        <w:jc w:val="center"/>
        <w:rPr>
          <w:rFonts w:ascii="Times New Roman" w:hAnsi="Times New Roman"/>
          <w:color w:val="000000" w:themeColor="text1"/>
        </w:rPr>
      </w:pPr>
      <w:r w:rsidRPr="000A5B2F">
        <w:rPr>
          <w:rFonts w:ascii="Times New Roman" w:hAnsi="Times New Roman"/>
          <w:i/>
          <w:color w:val="000000" w:themeColor="text1"/>
        </w:rPr>
        <w:t>Прилив захтева – упоредни приказ за  2015. и  2016. годину</w:t>
      </w:r>
    </w:p>
    <w:p w:rsidR="00DB0D8F" w:rsidRPr="000A5B2F" w:rsidRDefault="00DB0D8F" w:rsidP="00FE61BA">
      <w:pPr>
        <w:pStyle w:val="Heading2"/>
        <w:spacing w:before="0" w:line="240" w:lineRule="auto"/>
        <w:ind w:left="709"/>
        <w:rPr>
          <w:rFonts w:ascii="Times New Roman" w:hAnsi="Times New Roman"/>
          <w:color w:val="000000"/>
          <w:sz w:val="22"/>
          <w:szCs w:val="22"/>
        </w:rPr>
      </w:pPr>
    </w:p>
    <w:p w:rsidR="00F0154E" w:rsidRPr="000A5B2F" w:rsidRDefault="004C05CB" w:rsidP="009773C8">
      <w:pPr>
        <w:pStyle w:val="Heading2"/>
        <w:numPr>
          <w:ilvl w:val="0"/>
          <w:numId w:val="56"/>
        </w:numPr>
        <w:spacing w:before="0" w:line="240" w:lineRule="auto"/>
        <w:ind w:left="709" w:hanging="425"/>
        <w:rPr>
          <w:rFonts w:ascii="Times New Roman" w:hAnsi="Times New Roman"/>
          <w:color w:val="000000"/>
          <w:sz w:val="22"/>
          <w:szCs w:val="22"/>
        </w:rPr>
      </w:pPr>
      <w:bookmarkStart w:id="54" w:name="_Toc438113783"/>
      <w:bookmarkStart w:id="55" w:name="_Toc438113922"/>
      <w:r w:rsidRPr="000A5B2F">
        <w:rPr>
          <w:rFonts w:ascii="Times New Roman" w:hAnsi="Times New Roman"/>
          <w:color w:val="000000"/>
          <w:sz w:val="22"/>
          <w:szCs w:val="22"/>
        </w:rPr>
        <w:t>Регистар судских забрана</w:t>
      </w:r>
      <w:bookmarkEnd w:id="54"/>
      <w:bookmarkEnd w:id="55"/>
    </w:p>
    <w:p w:rsidR="00F0154E" w:rsidRPr="000A5B2F" w:rsidRDefault="00F0154E" w:rsidP="00FE61BA">
      <w:pPr>
        <w:spacing w:after="0" w:line="240" w:lineRule="auto"/>
        <w:rPr>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Регистар судских забрана је почео са радом 17. септембра 2011. године, а установљен је Законом о извршењу и обезбеђењу („Сл. гласник РС</w:t>
      </w:r>
      <w:r w:rsidR="001B0508">
        <w:rPr>
          <w:rFonts w:ascii="Times New Roman" w:hAnsi="Times New Roman"/>
          <w:color w:val="000000" w:themeColor="text1"/>
        </w:rPr>
        <w:t>”</w:t>
      </w:r>
      <w:r w:rsidRPr="000A5B2F">
        <w:rPr>
          <w:rFonts w:ascii="Times New Roman" w:hAnsi="Times New Roman"/>
          <w:color w:val="000000" w:themeColor="text1"/>
        </w:rPr>
        <w:t>. број 31/11, 99/11, 109/13, 55/14).</w:t>
      </w:r>
    </w:p>
    <w:p w:rsidR="002D2D68" w:rsidRPr="000A5B2F" w:rsidRDefault="002D2D68" w:rsidP="00FE61BA">
      <w:pPr>
        <w:spacing w:after="0" w:line="240" w:lineRule="auto"/>
        <w:rPr>
          <w:rFonts w:ascii="Times New Roman" w:hAnsi="Times New Roman"/>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Очекује се да ће током наредне године прилив броја захтева у Регистру судских забрана бити на истом нивоу као и 2014. године, а процена прилива је извршена на основу података о броју захтева који су поднети  у прва три квартала 2015. године.  Број пријава за регистрацију података зависи од броја донетих привремених мера забране отуђења и оптерећења покретним стварима, непокретностима и стварним правима на непокретностима, као и уредног обраћања Регистру са захтевом за њихову регистрацију. Наиме, привремене мере региструју се по захтеву извршног повериоца који има законску обавезу да, одмах по доношењу одлуке којом се одређује привремена мера, тражи упис забране у Регистар, па је релативно мали број регистрованих забрана располагања имовином управо последица неиспуњавања ове законске обавезе.</w:t>
      </w:r>
    </w:p>
    <w:p w:rsidR="002D2D68" w:rsidRPr="000A5B2F" w:rsidRDefault="002D2D68" w:rsidP="00FE61BA">
      <w:pPr>
        <w:spacing w:after="0" w:line="240" w:lineRule="auto"/>
        <w:rPr>
          <w:rFonts w:ascii="Times New Roman" w:hAnsi="Times New Roman"/>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У наредној табели дат је приказ очекиваног прилива у 2015. и 2016. години, по врстама захтева.</w:t>
      </w:r>
    </w:p>
    <w:p w:rsidR="002D2D68" w:rsidRPr="000A5B2F" w:rsidRDefault="002D2D68" w:rsidP="00FE61BA">
      <w:pPr>
        <w:spacing w:after="0" w:line="240" w:lineRule="auto"/>
        <w:rPr>
          <w:rFonts w:ascii="Times New Roman" w:hAnsi="Times New Roman"/>
          <w:color w:val="000000" w:themeColor="text1"/>
        </w:rPr>
      </w:pPr>
    </w:p>
    <w:tbl>
      <w:tblPr>
        <w:tblStyle w:val="TableClassic1"/>
        <w:tblW w:w="9740" w:type="dxa"/>
        <w:tblLook w:val="06E0"/>
      </w:tblPr>
      <w:tblGrid>
        <w:gridCol w:w="4790"/>
        <w:gridCol w:w="1708"/>
        <w:gridCol w:w="1710"/>
        <w:gridCol w:w="1532"/>
      </w:tblGrid>
      <w:tr w:rsidR="002D2D68" w:rsidRPr="000A5B2F" w:rsidTr="00BD709A">
        <w:trPr>
          <w:cnfStyle w:val="100000000000"/>
          <w:trHeight w:val="392"/>
        </w:trPr>
        <w:tc>
          <w:tcPr>
            <w:cnfStyle w:val="001000000000"/>
            <w:tcW w:w="4790" w:type="dxa"/>
            <w:noWrap/>
          </w:tcPr>
          <w:p w:rsidR="002D2D68" w:rsidRPr="000A5B2F" w:rsidRDefault="002D2D68" w:rsidP="00FE61BA">
            <w:pPr>
              <w:spacing w:after="0" w:line="240" w:lineRule="auto"/>
              <w:jc w:val="center"/>
              <w:rPr>
                <w:rFonts w:ascii="Times New Roman" w:hAnsi="Times New Roman"/>
                <w:b/>
                <w:bCs/>
                <w:i w:val="0"/>
                <w:color w:val="000000" w:themeColor="text1"/>
              </w:rPr>
            </w:pPr>
            <w:r w:rsidRPr="000A5B2F">
              <w:rPr>
                <w:rFonts w:ascii="Times New Roman" w:hAnsi="Times New Roman"/>
                <w:b/>
                <w:bCs/>
                <w:i w:val="0"/>
                <w:color w:val="000000" w:themeColor="text1"/>
              </w:rPr>
              <w:t>Врста захтева</w:t>
            </w:r>
          </w:p>
        </w:tc>
        <w:tc>
          <w:tcPr>
            <w:tcW w:w="1708" w:type="dxa"/>
          </w:tcPr>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r w:rsidRPr="000A5B2F">
              <w:rPr>
                <w:rFonts w:ascii="Times New Roman" w:hAnsi="Times New Roman"/>
                <w:b/>
                <w:bCs/>
                <w:i w:val="0"/>
                <w:color w:val="000000" w:themeColor="text1"/>
              </w:rPr>
              <w:t>2015.</w:t>
            </w:r>
          </w:p>
        </w:tc>
        <w:tc>
          <w:tcPr>
            <w:tcW w:w="1710" w:type="dxa"/>
            <w:noWrap/>
          </w:tcPr>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r w:rsidRPr="000A5B2F">
              <w:rPr>
                <w:rFonts w:ascii="Times New Roman" w:hAnsi="Times New Roman"/>
                <w:b/>
                <w:bCs/>
                <w:i w:val="0"/>
                <w:color w:val="000000" w:themeColor="text1"/>
              </w:rPr>
              <w:t>2016.</w:t>
            </w:r>
          </w:p>
        </w:tc>
        <w:tc>
          <w:tcPr>
            <w:tcW w:w="1532" w:type="dxa"/>
          </w:tcPr>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r w:rsidRPr="000A5B2F">
              <w:rPr>
                <w:rFonts w:ascii="Times New Roman" w:hAnsi="Times New Roman"/>
                <w:b/>
                <w:bCs/>
                <w:i w:val="0"/>
                <w:color w:val="000000" w:themeColor="text1"/>
              </w:rPr>
              <w:t>Индекс (3:2)</w:t>
            </w:r>
          </w:p>
        </w:tc>
      </w:tr>
      <w:tr w:rsidR="006C2A3B" w:rsidRPr="000A5B2F" w:rsidTr="00BD709A">
        <w:trPr>
          <w:trHeight w:val="397"/>
        </w:trPr>
        <w:tc>
          <w:tcPr>
            <w:cnfStyle w:val="001000000000"/>
            <w:tcW w:w="4790" w:type="dxa"/>
            <w:noWrap/>
          </w:tcPr>
          <w:p w:rsidR="006C2A3B" w:rsidRPr="000A5B2F" w:rsidRDefault="006C2A3B" w:rsidP="00FE61BA">
            <w:pPr>
              <w:spacing w:after="0" w:line="240" w:lineRule="auto"/>
              <w:jc w:val="center"/>
              <w:rPr>
                <w:rFonts w:ascii="Times New Roman" w:hAnsi="Times New Roman"/>
                <w:bCs/>
                <w:i/>
                <w:color w:val="000000" w:themeColor="text1"/>
              </w:rPr>
            </w:pPr>
            <w:r w:rsidRPr="000A5B2F">
              <w:rPr>
                <w:rFonts w:ascii="Times New Roman" w:hAnsi="Times New Roman"/>
                <w:bCs/>
                <w:i/>
                <w:color w:val="000000" w:themeColor="text1"/>
              </w:rPr>
              <w:t>1</w:t>
            </w:r>
          </w:p>
        </w:tc>
        <w:tc>
          <w:tcPr>
            <w:tcW w:w="1708" w:type="dxa"/>
          </w:tcPr>
          <w:p w:rsidR="006C2A3B" w:rsidRPr="000A5B2F" w:rsidRDefault="006C2A3B" w:rsidP="00FE61BA">
            <w:pPr>
              <w:spacing w:after="0" w:line="240" w:lineRule="auto"/>
              <w:jc w:val="center"/>
              <w:cnfStyle w:val="000000000000"/>
              <w:rPr>
                <w:rFonts w:ascii="Times New Roman" w:hAnsi="Times New Roman"/>
                <w:i/>
                <w:color w:val="000000" w:themeColor="text1"/>
              </w:rPr>
            </w:pPr>
            <w:r w:rsidRPr="000A5B2F">
              <w:rPr>
                <w:rFonts w:ascii="Times New Roman" w:hAnsi="Times New Roman"/>
                <w:i/>
                <w:color w:val="000000" w:themeColor="text1"/>
              </w:rPr>
              <w:t>2</w:t>
            </w:r>
          </w:p>
        </w:tc>
        <w:tc>
          <w:tcPr>
            <w:tcW w:w="1710" w:type="dxa"/>
            <w:noWrap/>
          </w:tcPr>
          <w:p w:rsidR="006C2A3B" w:rsidRPr="000A5B2F" w:rsidRDefault="006C2A3B" w:rsidP="00FE61BA">
            <w:pPr>
              <w:spacing w:after="0" w:line="240" w:lineRule="auto"/>
              <w:jc w:val="center"/>
              <w:cnfStyle w:val="000000000000"/>
              <w:rPr>
                <w:rFonts w:ascii="Times New Roman" w:hAnsi="Times New Roman"/>
                <w:i/>
                <w:color w:val="000000" w:themeColor="text1"/>
              </w:rPr>
            </w:pPr>
            <w:r w:rsidRPr="000A5B2F">
              <w:rPr>
                <w:rFonts w:ascii="Times New Roman" w:hAnsi="Times New Roman"/>
                <w:i/>
                <w:color w:val="000000" w:themeColor="text1"/>
              </w:rPr>
              <w:t>3</w:t>
            </w:r>
          </w:p>
        </w:tc>
        <w:tc>
          <w:tcPr>
            <w:tcW w:w="1532" w:type="dxa"/>
          </w:tcPr>
          <w:p w:rsidR="006C2A3B" w:rsidRPr="000A5B2F" w:rsidRDefault="006C2A3B" w:rsidP="00FE61BA">
            <w:pPr>
              <w:spacing w:after="0" w:line="240" w:lineRule="auto"/>
              <w:jc w:val="center"/>
              <w:cnfStyle w:val="000000000000"/>
              <w:rPr>
                <w:rFonts w:ascii="Times New Roman" w:hAnsi="Times New Roman"/>
                <w:i/>
                <w:color w:val="000000" w:themeColor="text1"/>
              </w:rPr>
            </w:pPr>
            <w:r w:rsidRPr="000A5B2F">
              <w:rPr>
                <w:rFonts w:ascii="Times New Roman" w:hAnsi="Times New Roman"/>
                <w:i/>
                <w:color w:val="000000" w:themeColor="text1"/>
              </w:rPr>
              <w:t>4</w:t>
            </w:r>
          </w:p>
        </w:tc>
      </w:tr>
      <w:tr w:rsidR="002D2D68" w:rsidRPr="000A5B2F" w:rsidTr="00BD709A">
        <w:trPr>
          <w:trHeight w:val="397"/>
        </w:trPr>
        <w:tc>
          <w:tcPr>
            <w:cnfStyle w:val="001000000000"/>
            <w:tcW w:w="4790"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Регистрационе пријаве</w:t>
            </w:r>
          </w:p>
          <w:p w:rsidR="002D2D68" w:rsidRPr="000A5B2F" w:rsidRDefault="002D2D68" w:rsidP="00FE61BA">
            <w:pPr>
              <w:spacing w:after="0" w:line="240" w:lineRule="auto"/>
              <w:rPr>
                <w:rFonts w:ascii="Times New Roman" w:hAnsi="Times New Roman"/>
                <w:bCs/>
                <w:color w:val="000000" w:themeColor="text1"/>
              </w:rPr>
            </w:pPr>
          </w:p>
        </w:tc>
        <w:tc>
          <w:tcPr>
            <w:tcW w:w="1708"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70</w:t>
            </w:r>
          </w:p>
          <w:p w:rsidR="002D2D68" w:rsidRPr="000A5B2F" w:rsidRDefault="002D2D68" w:rsidP="00FE61BA">
            <w:pPr>
              <w:spacing w:after="0" w:line="240" w:lineRule="auto"/>
              <w:jc w:val="center"/>
              <w:cnfStyle w:val="000000000000"/>
              <w:rPr>
                <w:rFonts w:ascii="Times New Roman" w:hAnsi="Times New Roman"/>
                <w:color w:val="000000" w:themeColor="text1"/>
              </w:rPr>
            </w:pPr>
          </w:p>
        </w:tc>
        <w:tc>
          <w:tcPr>
            <w:tcW w:w="1710" w:type="dxa"/>
            <w:noWrap/>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70</w:t>
            </w:r>
          </w:p>
          <w:p w:rsidR="002D2D68" w:rsidRPr="000A5B2F" w:rsidRDefault="002D2D68" w:rsidP="00FE61BA">
            <w:pPr>
              <w:spacing w:after="0" w:line="240" w:lineRule="auto"/>
              <w:jc w:val="center"/>
              <w:cnfStyle w:val="000000000000"/>
              <w:rPr>
                <w:rFonts w:ascii="Times New Roman" w:hAnsi="Times New Roman"/>
                <w:color w:val="000000" w:themeColor="text1"/>
              </w:rPr>
            </w:pPr>
          </w:p>
        </w:tc>
        <w:tc>
          <w:tcPr>
            <w:tcW w:w="1532"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100</w:t>
            </w:r>
          </w:p>
          <w:p w:rsidR="002D2D68" w:rsidRPr="000A5B2F" w:rsidRDefault="002D2D68" w:rsidP="00FE61BA">
            <w:pPr>
              <w:spacing w:after="0" w:line="240" w:lineRule="auto"/>
              <w:jc w:val="center"/>
              <w:cnfStyle w:val="000000000000"/>
              <w:rPr>
                <w:rFonts w:ascii="Times New Roman" w:hAnsi="Times New Roman"/>
                <w:color w:val="000000" w:themeColor="text1"/>
              </w:rPr>
            </w:pPr>
          </w:p>
        </w:tc>
      </w:tr>
      <w:tr w:rsidR="002D2D68" w:rsidRPr="000A5B2F" w:rsidTr="00BD709A">
        <w:trPr>
          <w:trHeight w:val="397"/>
        </w:trPr>
        <w:tc>
          <w:tcPr>
            <w:cnfStyle w:val="001000000000"/>
            <w:tcW w:w="4790"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Остало (изводи, потврде, и сл.)</w:t>
            </w:r>
          </w:p>
        </w:tc>
        <w:tc>
          <w:tcPr>
            <w:tcW w:w="1708"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65</w:t>
            </w:r>
          </w:p>
        </w:tc>
        <w:tc>
          <w:tcPr>
            <w:tcW w:w="1710" w:type="dxa"/>
            <w:noWrap/>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65</w:t>
            </w:r>
          </w:p>
        </w:tc>
        <w:tc>
          <w:tcPr>
            <w:tcW w:w="1532" w:type="dxa"/>
          </w:tcPr>
          <w:p w:rsidR="002D2D68" w:rsidRPr="000A5B2F" w:rsidRDefault="002D2D68" w:rsidP="00FE61BA">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100</w:t>
            </w:r>
          </w:p>
        </w:tc>
      </w:tr>
      <w:tr w:rsidR="002D2D68" w:rsidRPr="000A5B2F" w:rsidTr="00BD709A">
        <w:trPr>
          <w:cnfStyle w:val="010000000000"/>
          <w:trHeight w:val="397"/>
        </w:trPr>
        <w:tc>
          <w:tcPr>
            <w:cnfStyle w:val="001000000001"/>
            <w:tcW w:w="4790" w:type="dxa"/>
            <w:noWrap/>
          </w:tcPr>
          <w:p w:rsidR="002D2D68" w:rsidRPr="000A5B2F" w:rsidRDefault="002D2D68" w:rsidP="00FE61BA">
            <w:pPr>
              <w:spacing w:after="0" w:line="240" w:lineRule="auto"/>
              <w:jc w:val="right"/>
              <w:rPr>
                <w:rFonts w:ascii="Times New Roman" w:hAnsi="Times New Roman"/>
                <w:bCs w:val="0"/>
                <w:color w:val="000000" w:themeColor="text1"/>
              </w:rPr>
            </w:pPr>
            <w:r w:rsidRPr="000A5B2F">
              <w:rPr>
                <w:rFonts w:ascii="Times New Roman" w:hAnsi="Times New Roman"/>
                <w:bCs w:val="0"/>
                <w:color w:val="000000" w:themeColor="text1"/>
              </w:rPr>
              <w:t>Укупно:</w:t>
            </w:r>
          </w:p>
        </w:tc>
        <w:tc>
          <w:tcPr>
            <w:tcW w:w="1708" w:type="dxa"/>
          </w:tcPr>
          <w:p w:rsidR="002D2D68" w:rsidRPr="000A5B2F" w:rsidRDefault="002D2D68" w:rsidP="00FE61BA">
            <w:pPr>
              <w:spacing w:after="0" w:line="240" w:lineRule="auto"/>
              <w:jc w:val="center"/>
              <w:cnfStyle w:val="010000000000"/>
              <w:rPr>
                <w:rFonts w:ascii="Times New Roman" w:hAnsi="Times New Roman"/>
                <w:b/>
                <w:color w:val="000000" w:themeColor="text1"/>
              </w:rPr>
            </w:pPr>
            <w:r w:rsidRPr="000A5B2F">
              <w:rPr>
                <w:rFonts w:ascii="Times New Roman" w:hAnsi="Times New Roman"/>
                <w:b/>
                <w:color w:val="000000" w:themeColor="text1"/>
              </w:rPr>
              <w:t>135</w:t>
            </w:r>
          </w:p>
        </w:tc>
        <w:tc>
          <w:tcPr>
            <w:tcW w:w="1710" w:type="dxa"/>
            <w:noWrap/>
          </w:tcPr>
          <w:p w:rsidR="002D2D68" w:rsidRPr="000A5B2F" w:rsidRDefault="002D2D68" w:rsidP="00FE61BA">
            <w:pPr>
              <w:spacing w:after="0" w:line="240" w:lineRule="auto"/>
              <w:jc w:val="center"/>
              <w:cnfStyle w:val="010000000000"/>
              <w:rPr>
                <w:rFonts w:ascii="Times New Roman" w:hAnsi="Times New Roman"/>
                <w:b/>
                <w:color w:val="000000" w:themeColor="text1"/>
              </w:rPr>
            </w:pPr>
            <w:r w:rsidRPr="000A5B2F">
              <w:rPr>
                <w:rFonts w:ascii="Times New Roman" w:hAnsi="Times New Roman"/>
                <w:b/>
                <w:color w:val="000000" w:themeColor="text1"/>
              </w:rPr>
              <w:t>135</w:t>
            </w:r>
          </w:p>
        </w:tc>
        <w:tc>
          <w:tcPr>
            <w:tcW w:w="1532" w:type="dxa"/>
          </w:tcPr>
          <w:p w:rsidR="002D2D68" w:rsidRPr="000A5B2F" w:rsidRDefault="002D2D68" w:rsidP="00FE61BA">
            <w:pPr>
              <w:spacing w:after="0" w:line="240" w:lineRule="auto"/>
              <w:jc w:val="center"/>
              <w:cnfStyle w:val="010000000000"/>
              <w:rPr>
                <w:rFonts w:ascii="Times New Roman" w:hAnsi="Times New Roman"/>
                <w:b/>
                <w:color w:val="000000" w:themeColor="text1"/>
              </w:rPr>
            </w:pPr>
            <w:r w:rsidRPr="000A5B2F">
              <w:rPr>
                <w:rFonts w:ascii="Times New Roman" w:hAnsi="Times New Roman"/>
                <w:b/>
                <w:color w:val="000000" w:themeColor="text1"/>
              </w:rPr>
              <w:t>100</w:t>
            </w:r>
          </w:p>
        </w:tc>
      </w:tr>
    </w:tbl>
    <w:p w:rsidR="00F0154E" w:rsidRPr="000A5B2F" w:rsidRDefault="002D2D68" w:rsidP="00FE61BA">
      <w:pPr>
        <w:spacing w:after="0" w:line="240" w:lineRule="auto"/>
        <w:jc w:val="center"/>
        <w:rPr>
          <w:rFonts w:ascii="Times New Roman" w:hAnsi="Times New Roman"/>
          <w:color w:val="000000" w:themeColor="text1"/>
        </w:rPr>
      </w:pPr>
      <w:r w:rsidRPr="000A5B2F">
        <w:rPr>
          <w:rFonts w:ascii="Times New Roman" w:hAnsi="Times New Roman"/>
          <w:i/>
          <w:color w:val="000000" w:themeColor="text1"/>
        </w:rPr>
        <w:t>Прилив захтева – упоредни приказ за  2015. и  2016. годину</w:t>
      </w:r>
    </w:p>
    <w:p w:rsidR="00F0154E" w:rsidRPr="000A5B2F" w:rsidRDefault="00F0154E" w:rsidP="00FE61BA">
      <w:pPr>
        <w:spacing w:after="0" w:line="240" w:lineRule="auto"/>
        <w:rPr>
          <w:color w:val="000000" w:themeColor="text1"/>
        </w:rPr>
      </w:pPr>
    </w:p>
    <w:p w:rsidR="00F0154E" w:rsidRPr="000A5B2F" w:rsidRDefault="00F0154E" w:rsidP="009773C8">
      <w:pPr>
        <w:pStyle w:val="Heading2"/>
        <w:numPr>
          <w:ilvl w:val="0"/>
          <w:numId w:val="56"/>
        </w:numPr>
        <w:spacing w:before="0" w:line="240" w:lineRule="auto"/>
        <w:ind w:left="709" w:hanging="425"/>
        <w:rPr>
          <w:rFonts w:ascii="Times New Roman" w:hAnsi="Times New Roman"/>
          <w:color w:val="000000" w:themeColor="text1"/>
          <w:sz w:val="22"/>
          <w:szCs w:val="22"/>
        </w:rPr>
      </w:pPr>
      <w:bookmarkStart w:id="56" w:name="_Toc438113784"/>
      <w:bookmarkStart w:id="57" w:name="_Toc438113923"/>
      <w:r w:rsidRPr="000A5B2F">
        <w:rPr>
          <w:rFonts w:ascii="Times New Roman" w:hAnsi="Times New Roman"/>
          <w:color w:val="000000" w:themeColor="text1"/>
          <w:sz w:val="22"/>
          <w:szCs w:val="22"/>
        </w:rPr>
        <w:lastRenderedPageBreak/>
        <w:t>Регистар факторинга</w:t>
      </w:r>
      <w:bookmarkEnd w:id="56"/>
      <w:bookmarkEnd w:id="57"/>
    </w:p>
    <w:p w:rsidR="00531150" w:rsidRPr="000A5B2F" w:rsidRDefault="00531150" w:rsidP="00FE61BA">
      <w:pPr>
        <w:spacing w:after="0" w:line="240" w:lineRule="auto"/>
        <w:rPr>
          <w:rFonts w:ascii="Times New Roman" w:hAnsi="Times New Roman"/>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Регистар факторинга је основан Законом о факторингу  (</w:t>
      </w:r>
      <w:r w:rsidR="001B0508">
        <w:rPr>
          <w:rFonts w:ascii="Times New Roman" w:hAnsi="Times New Roman"/>
          <w:color w:val="000000" w:themeColor="text1"/>
        </w:rPr>
        <w:t>”</w:t>
      </w:r>
      <w:r w:rsidRPr="000A5B2F">
        <w:rPr>
          <w:rFonts w:ascii="Times New Roman" w:hAnsi="Times New Roman"/>
          <w:color w:val="000000" w:themeColor="text1"/>
        </w:rPr>
        <w:t>Сл. гласник РС</w:t>
      </w:r>
      <w:r w:rsidR="001B0508">
        <w:rPr>
          <w:rFonts w:ascii="Times New Roman" w:hAnsi="Times New Roman"/>
          <w:color w:val="000000" w:themeColor="text1"/>
        </w:rPr>
        <w:t>”</w:t>
      </w:r>
      <w:r w:rsidRPr="000A5B2F">
        <w:rPr>
          <w:rFonts w:ascii="Times New Roman" w:hAnsi="Times New Roman"/>
          <w:color w:val="000000" w:themeColor="text1"/>
        </w:rPr>
        <w:t xml:space="preserve">, број 62/13), а почео је са радом 22. октобра 2013. године. </w:t>
      </w:r>
    </w:p>
    <w:p w:rsidR="00531150" w:rsidRPr="000A5B2F" w:rsidRDefault="00531150" w:rsidP="00FE61BA">
      <w:pPr>
        <w:spacing w:after="0" w:line="240" w:lineRule="auto"/>
        <w:rPr>
          <w:rFonts w:ascii="Times New Roman" w:hAnsi="Times New Roman"/>
          <w:color w:val="000000" w:themeColor="text1"/>
        </w:rPr>
      </w:pPr>
    </w:p>
    <w:p w:rsidR="00F0154E"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Предмет евиденције су решења Министарства финансија којима се привредним друштвима издају или одузимају одобрења за обављање послова факторинга, па је број предмета директно условљен бројем донетих решења министарства надлежног за послове финансија, те економском ситуацијом у земљи која је од пресудног утицаја за развој ове врсте финансијске услуге, а тиме и заинтересованости за оснивање факторинг друштава.</w:t>
      </w:r>
    </w:p>
    <w:p w:rsidR="00531150" w:rsidRPr="000A5B2F" w:rsidRDefault="00531150" w:rsidP="00FE61BA">
      <w:pPr>
        <w:spacing w:after="0" w:line="240" w:lineRule="auto"/>
        <w:rPr>
          <w:rFonts w:ascii="Times New Roman" w:hAnsi="Times New Roman"/>
          <w:color w:val="000000" w:themeColor="text1"/>
        </w:rPr>
      </w:pPr>
    </w:p>
    <w:p w:rsidR="00F0154E" w:rsidRPr="000A5B2F" w:rsidRDefault="00F0154E" w:rsidP="009773C8">
      <w:pPr>
        <w:pStyle w:val="Heading2"/>
        <w:numPr>
          <w:ilvl w:val="0"/>
          <w:numId w:val="56"/>
        </w:numPr>
        <w:spacing w:before="0" w:line="240" w:lineRule="auto"/>
        <w:ind w:left="709" w:hanging="425"/>
        <w:rPr>
          <w:rFonts w:ascii="Times New Roman" w:hAnsi="Times New Roman"/>
          <w:color w:val="000000" w:themeColor="text1"/>
          <w:sz w:val="22"/>
          <w:szCs w:val="22"/>
        </w:rPr>
      </w:pPr>
      <w:bookmarkStart w:id="58" w:name="_Toc438113785"/>
      <w:bookmarkStart w:id="59" w:name="_Toc438113924"/>
      <w:r w:rsidRPr="000A5B2F">
        <w:rPr>
          <w:rFonts w:ascii="Times New Roman" w:hAnsi="Times New Roman"/>
          <w:color w:val="000000" w:themeColor="text1"/>
          <w:sz w:val="22"/>
          <w:szCs w:val="22"/>
        </w:rPr>
        <w:t>Регистар уговора о финансирању</w:t>
      </w:r>
      <w:r w:rsidR="006059C0" w:rsidRPr="000A5B2F">
        <w:rPr>
          <w:rFonts w:ascii="Times New Roman" w:hAnsi="Times New Roman"/>
          <w:color w:val="000000" w:themeColor="text1"/>
          <w:sz w:val="22"/>
          <w:szCs w:val="22"/>
        </w:rPr>
        <w:t xml:space="preserve"> пољопривредне производње</w:t>
      </w:r>
      <w:bookmarkEnd w:id="58"/>
      <w:bookmarkEnd w:id="59"/>
    </w:p>
    <w:p w:rsidR="00531150" w:rsidRPr="000A5B2F" w:rsidRDefault="00531150" w:rsidP="00FE61BA">
      <w:pPr>
        <w:spacing w:after="0" w:line="240" w:lineRule="auto"/>
        <w:rPr>
          <w:rFonts w:ascii="Times New Roman" w:hAnsi="Times New Roman"/>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Регистар уговора о финансирању пољопривредне производње основан је Законом о финансирању и обезбеђењу финансирања пољопривредне производње који је усвојен 25. новембра 2014. године, а објављен у „Сл. гласнику РС</w:t>
      </w:r>
      <w:r w:rsidR="001B0508">
        <w:rPr>
          <w:rFonts w:ascii="Times New Roman" w:hAnsi="Times New Roman"/>
          <w:color w:val="000000" w:themeColor="text1"/>
        </w:rPr>
        <w:t>”</w:t>
      </w:r>
      <w:r w:rsidRPr="000A5B2F">
        <w:rPr>
          <w:rFonts w:ascii="Times New Roman" w:hAnsi="Times New Roman"/>
          <w:color w:val="000000" w:themeColor="text1"/>
        </w:rPr>
        <w:t xml:space="preserve">, број 128/14. </w:t>
      </w:r>
    </w:p>
    <w:p w:rsidR="002D2D68" w:rsidRPr="000A5B2F" w:rsidRDefault="002D2D68" w:rsidP="00FE61BA">
      <w:pPr>
        <w:spacing w:after="0" w:line="240" w:lineRule="auto"/>
        <w:rPr>
          <w:rFonts w:ascii="Times New Roman" w:hAnsi="Times New Roman"/>
          <w:color w:val="000000" w:themeColor="text1"/>
        </w:rPr>
      </w:pPr>
    </w:p>
    <w:p w:rsidR="00936873"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С обзиром да је Закон почео да се примењује од јуна месеца, а да је акценат финансирања на пољопривредним културама које се сеју у пролеће, током 2015. године регистрован је мали број уговора. Очекује се да ће током 2016. године бити остварен прилив од око 3.000 захтева за регистрацију ове врсте уговора.</w:t>
      </w:r>
    </w:p>
    <w:p w:rsidR="00531150" w:rsidRPr="000A5B2F" w:rsidRDefault="00531150" w:rsidP="00FE61BA">
      <w:pPr>
        <w:spacing w:after="0" w:line="240" w:lineRule="auto"/>
        <w:rPr>
          <w:rFonts w:ascii="Times New Roman" w:hAnsi="Times New Roman"/>
          <w:color w:val="000000" w:themeColor="text1"/>
        </w:rPr>
      </w:pPr>
    </w:p>
    <w:p w:rsidR="00936873" w:rsidRPr="000A5B2F" w:rsidRDefault="00936873" w:rsidP="009773C8">
      <w:pPr>
        <w:pStyle w:val="Heading2"/>
        <w:numPr>
          <w:ilvl w:val="0"/>
          <w:numId w:val="56"/>
        </w:numPr>
        <w:spacing w:before="0" w:line="240" w:lineRule="auto"/>
        <w:ind w:left="709" w:hanging="425"/>
        <w:rPr>
          <w:rFonts w:ascii="Times New Roman" w:hAnsi="Times New Roman"/>
          <w:color w:val="000000"/>
        </w:rPr>
      </w:pPr>
      <w:bookmarkStart w:id="60" w:name="_Toc438113786"/>
      <w:bookmarkStart w:id="61" w:name="_Toc438113925"/>
      <w:r w:rsidRPr="000A5B2F">
        <w:rPr>
          <w:rFonts w:ascii="Times New Roman" w:hAnsi="Times New Roman"/>
          <w:color w:val="000000"/>
          <w:sz w:val="22"/>
          <w:szCs w:val="22"/>
        </w:rPr>
        <w:t>Централна евиденција обједињених процедура</w:t>
      </w:r>
      <w:bookmarkEnd w:id="60"/>
      <w:bookmarkEnd w:id="61"/>
    </w:p>
    <w:p w:rsidR="00531150" w:rsidRPr="000A5B2F" w:rsidRDefault="00531150" w:rsidP="00FE61BA">
      <w:pPr>
        <w:spacing w:after="0" w:line="240" w:lineRule="auto"/>
        <w:rPr>
          <w:rFonts w:ascii="Times New Roman" w:hAnsi="Times New Roman"/>
          <w:color w:val="000000" w:themeColor="text1"/>
        </w:rPr>
      </w:pPr>
      <w:bookmarkStart w:id="62" w:name="_Toc249332494"/>
      <w:bookmarkStart w:id="63" w:name="_Toc280094849"/>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Законом о изменама и допунама Закона о планирању и изградњи („Сл. гласник РС</w:t>
      </w:r>
      <w:r w:rsidR="001B0508">
        <w:rPr>
          <w:rFonts w:ascii="Times New Roman" w:hAnsi="Times New Roman"/>
          <w:color w:val="000000" w:themeColor="text1"/>
        </w:rPr>
        <w:t>”</w:t>
      </w:r>
      <w:r w:rsidRPr="000A5B2F">
        <w:rPr>
          <w:rFonts w:ascii="Times New Roman" w:hAnsi="Times New Roman"/>
          <w:color w:val="000000" w:themeColor="text1"/>
        </w:rPr>
        <w:t>, број 145/14) прописано је да ће се, у оквиру Агенције за привредне регистре од 1. јануара 2016. године водити Централна евиденција обједињених процедура. У питању је јединствена, централна, јавна, електронска база података, у којој ће бити обједињени подаци, акта и документација свих регистара обједињених процедура на територији Републике Србије, која су прибављена и издата у поступку који надлежна служба спроводи у вези са изградњом, доградњом или реконструкцијом објеката, односно извођењем радова, а који укључују издавање локацијских услова, издавање грађевинске дозволе, односно решења из члана 145. Закона о планирању и изградњи, пријаву радова, прибављање услова за пројектовање, односно прикључење објеката на инфраструктурну мрежу, прибављање исправа и других докумената које издају имаоци јавних овлашћења, а услов су за изградњу објеката, односно за издавање локацијских услова, грађевинске и употребне дозволе, као и обезбеђење услова за прикључење на инфраструктурну мрежу, упис права својине на изграђеном објекту, као и измену аката који се прибављају у овој процедури.</w:t>
      </w:r>
    </w:p>
    <w:p w:rsidR="002D2D68" w:rsidRPr="000A5B2F" w:rsidRDefault="002D2D68" w:rsidP="00FE61BA">
      <w:pPr>
        <w:shd w:val="clear" w:color="auto" w:fill="FFFFFF"/>
        <w:spacing w:after="0" w:line="240" w:lineRule="auto"/>
        <w:jc w:val="left"/>
        <w:rPr>
          <w:rFonts w:ascii="Times New Roman" w:hAnsi="Times New Roman"/>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Централна евиденција обједињених процедура се успоставља у оквиру пројекта „Развој система електронског издавања грађевинских дозвола у региону југоисточне Европе</w:t>
      </w:r>
      <w:r w:rsidR="001B0508">
        <w:rPr>
          <w:rFonts w:ascii="Times New Roman" w:hAnsi="Times New Roman"/>
          <w:color w:val="000000" w:themeColor="text1"/>
        </w:rPr>
        <w:t>”</w:t>
      </w:r>
      <w:r w:rsidRPr="000A5B2F">
        <w:rPr>
          <w:rFonts w:ascii="Times New Roman" w:hAnsi="Times New Roman"/>
          <w:color w:val="000000" w:themeColor="text1"/>
        </w:rPr>
        <w:t>, који се спроводи у оквиру GIZ Отвореног регионалног фонда за модернизацију општинских услуга који финансирају владе Немачке и Швајцарске. Имплементациони партнер је Национална алијанса за локални економски развој (НАЛЕД), а партнери на пројекту: Министарство грађевинарства, саобраћаја и инфраструктуре Републике Србије, Министарство саобраћаја и комуникација Републике Македоније, Министарство одрживог развоја и туризма Црне Горе и др. Део средстава потребан за успостављања Централне евиденције обједињених процедура финансираће се из средстава одобрених по Споразуму о зајму између Републике Србије и Међународне банке за обнову и развој, а која су одобрена за „Пројекат унапређења земљишне администрације у Србији</w:t>
      </w:r>
      <w:r w:rsidR="001B0508">
        <w:rPr>
          <w:rFonts w:ascii="Times New Roman" w:hAnsi="Times New Roman"/>
          <w:color w:val="000000" w:themeColor="text1"/>
        </w:rPr>
        <w:t>”</w:t>
      </w:r>
      <w:r w:rsidRPr="000A5B2F">
        <w:rPr>
          <w:rFonts w:ascii="Times New Roman" w:hAnsi="Times New Roman"/>
          <w:color w:val="000000" w:themeColor="text1"/>
        </w:rPr>
        <w:t>.</w:t>
      </w:r>
    </w:p>
    <w:p w:rsidR="002D2D68" w:rsidRPr="000A5B2F" w:rsidRDefault="002D2D68" w:rsidP="00FE61BA">
      <w:pPr>
        <w:spacing w:after="0" w:line="240" w:lineRule="auto"/>
        <w:rPr>
          <w:rFonts w:ascii="Times New Roman" w:hAnsi="Times New Roman"/>
          <w:color w:val="000000" w:themeColor="text1"/>
        </w:rPr>
      </w:pPr>
    </w:p>
    <w:p w:rsidR="002D2D68" w:rsidRPr="000A5B2F" w:rsidRDefault="002D2D68"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У наредној табели дат је приказ очекиваног прилива у 2016. години, по врстама захтева.</w:t>
      </w:r>
    </w:p>
    <w:p w:rsidR="00343991" w:rsidRPr="000A5B2F" w:rsidRDefault="00343991">
      <w:pPr>
        <w:spacing w:after="0" w:line="240" w:lineRule="auto"/>
        <w:jc w:val="left"/>
        <w:rPr>
          <w:rFonts w:ascii="Times New Roman" w:hAnsi="Times New Roman"/>
          <w:color w:val="000000" w:themeColor="text1"/>
        </w:rPr>
      </w:pPr>
      <w:r w:rsidRPr="000A5B2F">
        <w:rPr>
          <w:rFonts w:ascii="Times New Roman" w:hAnsi="Times New Roman"/>
          <w:color w:val="000000" w:themeColor="text1"/>
        </w:rPr>
        <w:br w:type="page"/>
      </w:r>
    </w:p>
    <w:p w:rsidR="002D2D68" w:rsidRPr="000A5B2F" w:rsidRDefault="002D2D68" w:rsidP="00FE61BA">
      <w:pPr>
        <w:spacing w:after="0" w:line="240" w:lineRule="auto"/>
        <w:rPr>
          <w:rFonts w:ascii="Times New Roman" w:hAnsi="Times New Roman"/>
          <w:color w:val="000000" w:themeColor="text1"/>
        </w:rPr>
      </w:pPr>
    </w:p>
    <w:tbl>
      <w:tblPr>
        <w:tblStyle w:val="TableClassic1"/>
        <w:tblW w:w="9464" w:type="dxa"/>
        <w:tblLook w:val="06E0"/>
      </w:tblPr>
      <w:tblGrid>
        <w:gridCol w:w="4326"/>
        <w:gridCol w:w="5138"/>
      </w:tblGrid>
      <w:tr w:rsidR="002D2D68" w:rsidRPr="000A5B2F" w:rsidTr="00343991">
        <w:trPr>
          <w:cnfStyle w:val="100000000000"/>
          <w:trHeight w:val="407"/>
        </w:trPr>
        <w:tc>
          <w:tcPr>
            <w:cnfStyle w:val="001000000000"/>
            <w:tcW w:w="4326" w:type="dxa"/>
            <w:noWrap/>
          </w:tcPr>
          <w:p w:rsidR="002D2D68" w:rsidRPr="000A5B2F" w:rsidRDefault="002D2D68" w:rsidP="00FE61BA">
            <w:pPr>
              <w:spacing w:after="0" w:line="240" w:lineRule="auto"/>
              <w:jc w:val="center"/>
              <w:rPr>
                <w:rFonts w:ascii="Times New Roman" w:hAnsi="Times New Roman"/>
                <w:b/>
                <w:bCs/>
                <w:i w:val="0"/>
                <w:color w:val="000000" w:themeColor="text1"/>
              </w:rPr>
            </w:pPr>
            <w:r w:rsidRPr="000A5B2F">
              <w:rPr>
                <w:rFonts w:ascii="Times New Roman" w:hAnsi="Times New Roman"/>
                <w:b/>
                <w:bCs/>
                <w:i w:val="0"/>
                <w:color w:val="000000" w:themeColor="text1"/>
              </w:rPr>
              <w:t>Врста захтева</w:t>
            </w:r>
          </w:p>
        </w:tc>
        <w:tc>
          <w:tcPr>
            <w:tcW w:w="5138" w:type="dxa"/>
            <w:noWrap/>
          </w:tcPr>
          <w:p w:rsidR="002D2D68" w:rsidRPr="000A5B2F" w:rsidRDefault="002D2D68" w:rsidP="00FE61BA">
            <w:pPr>
              <w:spacing w:after="0" w:line="240" w:lineRule="auto"/>
              <w:jc w:val="center"/>
              <w:cnfStyle w:val="100000000000"/>
              <w:rPr>
                <w:rFonts w:ascii="Times New Roman" w:hAnsi="Times New Roman"/>
                <w:b/>
                <w:bCs/>
                <w:i w:val="0"/>
                <w:color w:val="000000" w:themeColor="text1"/>
              </w:rPr>
            </w:pPr>
            <w:r w:rsidRPr="000A5B2F">
              <w:rPr>
                <w:rFonts w:ascii="Times New Roman" w:hAnsi="Times New Roman"/>
                <w:b/>
                <w:bCs/>
                <w:i w:val="0"/>
                <w:color w:val="000000" w:themeColor="text1"/>
              </w:rPr>
              <w:t>2016.</w:t>
            </w:r>
          </w:p>
        </w:tc>
      </w:tr>
      <w:tr w:rsidR="00531150" w:rsidRPr="000A5B2F" w:rsidTr="00343991">
        <w:trPr>
          <w:trHeight w:val="397"/>
        </w:trPr>
        <w:tc>
          <w:tcPr>
            <w:cnfStyle w:val="001000000000"/>
            <w:tcW w:w="4326" w:type="dxa"/>
            <w:tcBorders>
              <w:top w:val="single" w:sz="6" w:space="0" w:color="000000"/>
              <w:bottom w:val="single" w:sz="4" w:space="0" w:color="auto"/>
            </w:tcBorders>
            <w:noWrap/>
          </w:tcPr>
          <w:p w:rsidR="00531150" w:rsidRPr="000A5B2F" w:rsidRDefault="00531150" w:rsidP="00FE61BA">
            <w:pPr>
              <w:spacing w:after="0" w:line="240" w:lineRule="auto"/>
              <w:jc w:val="center"/>
              <w:rPr>
                <w:rFonts w:ascii="Times New Roman" w:hAnsi="Times New Roman"/>
                <w:bCs/>
                <w:i/>
                <w:color w:val="000000" w:themeColor="text1"/>
              </w:rPr>
            </w:pPr>
            <w:r w:rsidRPr="000A5B2F">
              <w:rPr>
                <w:rFonts w:ascii="Times New Roman" w:hAnsi="Times New Roman"/>
                <w:bCs/>
                <w:i/>
                <w:color w:val="000000" w:themeColor="text1"/>
              </w:rPr>
              <w:t>1</w:t>
            </w:r>
          </w:p>
        </w:tc>
        <w:tc>
          <w:tcPr>
            <w:tcW w:w="5138" w:type="dxa"/>
            <w:tcBorders>
              <w:top w:val="single" w:sz="6" w:space="0" w:color="000000"/>
              <w:bottom w:val="single" w:sz="4" w:space="0" w:color="auto"/>
            </w:tcBorders>
            <w:noWrap/>
          </w:tcPr>
          <w:p w:rsidR="00531150" w:rsidRPr="000A5B2F" w:rsidRDefault="00531150" w:rsidP="00FE61BA">
            <w:pPr>
              <w:spacing w:after="0" w:line="240" w:lineRule="auto"/>
              <w:jc w:val="center"/>
              <w:cnfStyle w:val="000000000000"/>
              <w:rPr>
                <w:rFonts w:ascii="Times New Roman" w:hAnsi="Times New Roman"/>
                <w:i/>
                <w:color w:val="000000" w:themeColor="text1"/>
              </w:rPr>
            </w:pPr>
            <w:r w:rsidRPr="000A5B2F">
              <w:rPr>
                <w:rFonts w:ascii="Times New Roman" w:hAnsi="Times New Roman"/>
                <w:i/>
                <w:color w:val="000000" w:themeColor="text1"/>
              </w:rPr>
              <w:t>2</w:t>
            </w:r>
          </w:p>
        </w:tc>
      </w:tr>
      <w:tr w:rsidR="002D2D68" w:rsidRPr="000A5B2F" w:rsidTr="00343991">
        <w:trPr>
          <w:trHeight w:val="397"/>
        </w:trPr>
        <w:tc>
          <w:tcPr>
            <w:cnfStyle w:val="001000000000"/>
            <w:tcW w:w="4326" w:type="dxa"/>
            <w:tcBorders>
              <w:top w:val="single" w:sz="4" w:space="0" w:color="auto"/>
            </w:tcBorders>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Издавање локацијских услова</w:t>
            </w:r>
          </w:p>
        </w:tc>
        <w:tc>
          <w:tcPr>
            <w:tcW w:w="5138" w:type="dxa"/>
            <w:tcBorders>
              <w:top w:val="single" w:sz="4" w:space="0" w:color="auto"/>
            </w:tcBorders>
            <w:noWrap/>
            <w:vAlign w:val="center"/>
          </w:tcPr>
          <w:p w:rsidR="002D2D68" w:rsidRPr="000A5B2F" w:rsidRDefault="002D2D68" w:rsidP="00343991">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11.000</w:t>
            </w:r>
          </w:p>
        </w:tc>
      </w:tr>
      <w:tr w:rsidR="002D2D68" w:rsidRPr="000A5B2F" w:rsidTr="00343991">
        <w:trPr>
          <w:trHeight w:val="397"/>
        </w:trPr>
        <w:tc>
          <w:tcPr>
            <w:cnfStyle w:val="001000000000"/>
            <w:tcW w:w="4326"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Решење о грађевинској дозволи</w:t>
            </w:r>
          </w:p>
        </w:tc>
        <w:tc>
          <w:tcPr>
            <w:tcW w:w="5138" w:type="dxa"/>
            <w:noWrap/>
            <w:vAlign w:val="center"/>
          </w:tcPr>
          <w:p w:rsidR="002D2D68" w:rsidRPr="000A5B2F" w:rsidRDefault="002D2D68" w:rsidP="00343991">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8.000</w:t>
            </w:r>
          </w:p>
        </w:tc>
      </w:tr>
      <w:tr w:rsidR="002D2D68" w:rsidRPr="000A5B2F" w:rsidTr="00343991">
        <w:trPr>
          <w:trHeight w:val="397"/>
        </w:trPr>
        <w:tc>
          <w:tcPr>
            <w:cnfStyle w:val="001000000000"/>
            <w:tcW w:w="4326"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Решење по члану 145. Закона</w:t>
            </w:r>
          </w:p>
        </w:tc>
        <w:tc>
          <w:tcPr>
            <w:tcW w:w="5138" w:type="dxa"/>
            <w:noWrap/>
            <w:vAlign w:val="center"/>
          </w:tcPr>
          <w:p w:rsidR="002D2D68" w:rsidRPr="000A5B2F" w:rsidRDefault="002D2D68" w:rsidP="00343991">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12.500</w:t>
            </w:r>
          </w:p>
        </w:tc>
      </w:tr>
      <w:tr w:rsidR="002D2D68" w:rsidRPr="000A5B2F" w:rsidTr="00343991">
        <w:trPr>
          <w:trHeight w:val="397"/>
        </w:trPr>
        <w:tc>
          <w:tcPr>
            <w:cnfStyle w:val="001000000000"/>
            <w:tcW w:w="4326" w:type="dxa"/>
            <w:noWrap/>
          </w:tcPr>
          <w:p w:rsidR="002D2D68" w:rsidRPr="000A5B2F" w:rsidRDefault="002D2D68" w:rsidP="00FE61BA">
            <w:pPr>
              <w:spacing w:after="0" w:line="240" w:lineRule="auto"/>
              <w:rPr>
                <w:rFonts w:ascii="Times New Roman" w:hAnsi="Times New Roman"/>
                <w:bCs/>
                <w:color w:val="000000" w:themeColor="text1"/>
              </w:rPr>
            </w:pPr>
            <w:r w:rsidRPr="000A5B2F">
              <w:rPr>
                <w:rFonts w:ascii="Times New Roman" w:hAnsi="Times New Roman"/>
                <w:bCs/>
                <w:color w:val="000000" w:themeColor="text1"/>
              </w:rPr>
              <w:t>Решење о употребној дозволи</w:t>
            </w:r>
          </w:p>
        </w:tc>
        <w:tc>
          <w:tcPr>
            <w:tcW w:w="5138" w:type="dxa"/>
            <w:noWrap/>
            <w:vAlign w:val="center"/>
          </w:tcPr>
          <w:p w:rsidR="002D2D68" w:rsidRPr="000A5B2F" w:rsidRDefault="002D2D68" w:rsidP="00343991">
            <w:pPr>
              <w:spacing w:after="0" w:line="240" w:lineRule="auto"/>
              <w:jc w:val="center"/>
              <w:cnfStyle w:val="000000000000"/>
              <w:rPr>
                <w:rFonts w:ascii="Times New Roman" w:hAnsi="Times New Roman"/>
                <w:color w:val="000000" w:themeColor="text1"/>
              </w:rPr>
            </w:pPr>
            <w:r w:rsidRPr="000A5B2F">
              <w:rPr>
                <w:rFonts w:ascii="Times New Roman" w:hAnsi="Times New Roman"/>
                <w:color w:val="000000" w:themeColor="text1"/>
              </w:rPr>
              <w:t>4.000</w:t>
            </w:r>
          </w:p>
        </w:tc>
      </w:tr>
      <w:tr w:rsidR="002D2D68" w:rsidRPr="000A5B2F" w:rsidTr="00343991">
        <w:trPr>
          <w:cnfStyle w:val="010000000000"/>
          <w:trHeight w:val="397"/>
        </w:trPr>
        <w:tc>
          <w:tcPr>
            <w:cnfStyle w:val="001000000001"/>
            <w:tcW w:w="4326" w:type="dxa"/>
            <w:noWrap/>
          </w:tcPr>
          <w:p w:rsidR="002D2D68" w:rsidRPr="000A5B2F" w:rsidRDefault="002D2D68" w:rsidP="00FE61BA">
            <w:pPr>
              <w:spacing w:after="0" w:line="240" w:lineRule="auto"/>
              <w:jc w:val="right"/>
              <w:rPr>
                <w:rFonts w:ascii="Times New Roman" w:hAnsi="Times New Roman"/>
                <w:bCs w:val="0"/>
                <w:color w:val="000000" w:themeColor="text1"/>
              </w:rPr>
            </w:pPr>
            <w:r w:rsidRPr="000A5B2F">
              <w:rPr>
                <w:rFonts w:ascii="Times New Roman" w:hAnsi="Times New Roman"/>
                <w:bCs w:val="0"/>
                <w:color w:val="000000" w:themeColor="text1"/>
              </w:rPr>
              <w:t>Укупно:</w:t>
            </w:r>
          </w:p>
        </w:tc>
        <w:tc>
          <w:tcPr>
            <w:tcW w:w="5138" w:type="dxa"/>
            <w:noWrap/>
            <w:vAlign w:val="center"/>
          </w:tcPr>
          <w:p w:rsidR="002D2D68" w:rsidRPr="000A5B2F" w:rsidRDefault="002D2D68" w:rsidP="00343991">
            <w:pPr>
              <w:spacing w:after="0" w:line="240" w:lineRule="auto"/>
              <w:jc w:val="center"/>
              <w:cnfStyle w:val="010000000000"/>
              <w:rPr>
                <w:rFonts w:ascii="Times New Roman" w:hAnsi="Times New Roman"/>
                <w:b/>
                <w:color w:val="000000" w:themeColor="text1"/>
              </w:rPr>
            </w:pPr>
            <w:r w:rsidRPr="000A5B2F">
              <w:rPr>
                <w:rFonts w:ascii="Times New Roman" w:hAnsi="Times New Roman"/>
                <w:b/>
                <w:color w:val="000000" w:themeColor="text1"/>
              </w:rPr>
              <w:t>35.500</w:t>
            </w:r>
          </w:p>
        </w:tc>
      </w:tr>
    </w:tbl>
    <w:p w:rsidR="002D2D68" w:rsidRPr="000A5B2F" w:rsidRDefault="002D2D68" w:rsidP="00FE61BA">
      <w:pPr>
        <w:shd w:val="clear" w:color="auto" w:fill="FFFFFF"/>
        <w:spacing w:after="0" w:line="240" w:lineRule="auto"/>
        <w:jc w:val="left"/>
        <w:rPr>
          <w:rFonts w:ascii="Times New Roman" w:hAnsi="Times New Roman"/>
          <w:color w:val="000000" w:themeColor="text1"/>
        </w:rPr>
      </w:pPr>
    </w:p>
    <w:p w:rsidR="00F0154E" w:rsidRPr="000A5B2F" w:rsidRDefault="00515E0B" w:rsidP="009773C8">
      <w:pPr>
        <w:pStyle w:val="Heading2"/>
        <w:numPr>
          <w:ilvl w:val="0"/>
          <w:numId w:val="56"/>
        </w:numPr>
        <w:spacing w:before="0" w:line="240" w:lineRule="auto"/>
        <w:ind w:left="709" w:hanging="425"/>
        <w:rPr>
          <w:rFonts w:ascii="Times New Roman" w:hAnsi="Times New Roman"/>
          <w:color w:val="000000"/>
          <w:sz w:val="22"/>
          <w:szCs w:val="22"/>
        </w:rPr>
      </w:pPr>
      <w:bookmarkStart w:id="64" w:name="_Toc438113787"/>
      <w:bookmarkStart w:id="65" w:name="_Toc438113926"/>
      <w:r w:rsidRPr="000A5B2F">
        <w:rPr>
          <w:rFonts w:ascii="Times New Roman" w:hAnsi="Times New Roman"/>
          <w:color w:val="000000"/>
          <w:sz w:val="22"/>
          <w:szCs w:val="22"/>
        </w:rPr>
        <w:t>Регистар удружења и Регистар страних удружења</w:t>
      </w:r>
      <w:bookmarkEnd w:id="62"/>
      <w:bookmarkEnd w:id="63"/>
      <w:bookmarkEnd w:id="64"/>
      <w:bookmarkEnd w:id="65"/>
    </w:p>
    <w:p w:rsidR="00C96C96" w:rsidRPr="000A5B2F" w:rsidRDefault="00C96C96" w:rsidP="00FE61BA">
      <w:pPr>
        <w:spacing w:after="0" w:line="240" w:lineRule="auto"/>
        <w:rPr>
          <w:rFonts w:ascii="Times New Roman" w:hAnsi="Times New Roman"/>
          <w:color w:val="A6A6A6"/>
        </w:rPr>
      </w:pPr>
    </w:p>
    <w:p w:rsidR="00DD0DC6" w:rsidRPr="000A5B2F" w:rsidRDefault="00DD0DC6" w:rsidP="00FE61BA">
      <w:pPr>
        <w:numPr>
          <w:ilvl w:val="0"/>
          <w:numId w:val="28"/>
        </w:numPr>
        <w:spacing w:after="0" w:line="240" w:lineRule="auto"/>
        <w:contextualSpacing/>
        <w:jc w:val="left"/>
        <w:rPr>
          <w:rFonts w:ascii="Times New Roman" w:hAnsi="Times New Roman"/>
        </w:rPr>
      </w:pPr>
      <w:r w:rsidRPr="000A5B2F">
        <w:rPr>
          <w:rFonts w:ascii="Times New Roman" w:hAnsi="Times New Roman"/>
        </w:rPr>
        <w:t>Остварени резултати у 2015. години</w:t>
      </w:r>
    </w:p>
    <w:p w:rsidR="00DD0DC6" w:rsidRPr="000A5B2F" w:rsidRDefault="00DD0DC6" w:rsidP="00FE61BA">
      <w:pPr>
        <w:spacing w:after="0" w:line="240" w:lineRule="auto"/>
        <w:rPr>
          <w:rFonts w:ascii="Times New Roman" w:hAnsi="Times New Roman"/>
        </w:rPr>
      </w:pPr>
    </w:p>
    <w:p w:rsidR="00DD0DC6" w:rsidRPr="000A5B2F" w:rsidRDefault="00DD0DC6" w:rsidP="00FE61BA">
      <w:pPr>
        <w:spacing w:after="0" w:line="240" w:lineRule="auto"/>
        <w:rPr>
          <w:rFonts w:ascii="Times New Roman" w:hAnsi="Times New Roman"/>
        </w:rPr>
      </w:pPr>
      <w:r w:rsidRPr="000A5B2F">
        <w:rPr>
          <w:rFonts w:ascii="Times New Roman" w:hAnsi="Times New Roman"/>
        </w:rPr>
        <w:t>Регистар удружења и Регистар страних удружења почели су са радом 22. 10. 2009. године. Регистар је установљен Законом о удружењима (Сл. гласник РС бр. 51/09) и Агенција води регистре као поверени посао Министарства правде и државне управе.</w:t>
      </w:r>
    </w:p>
    <w:p w:rsidR="00BB3DB6" w:rsidRPr="000A5B2F" w:rsidRDefault="00BB3DB6" w:rsidP="00FE61BA">
      <w:pPr>
        <w:spacing w:after="0" w:line="240" w:lineRule="auto"/>
        <w:rPr>
          <w:rFonts w:ascii="Times New Roman" w:hAnsi="Times New Roman"/>
        </w:rPr>
      </w:pPr>
    </w:p>
    <w:p w:rsidR="00DD0DC6" w:rsidRPr="000A5B2F" w:rsidRDefault="00DD0DC6" w:rsidP="00FE61BA">
      <w:pPr>
        <w:spacing w:after="0" w:line="240" w:lineRule="auto"/>
        <w:rPr>
          <w:rFonts w:ascii="Times New Roman" w:hAnsi="Times New Roman"/>
        </w:rPr>
      </w:pPr>
      <w:r w:rsidRPr="000A5B2F">
        <w:rPr>
          <w:rFonts w:ascii="Times New Roman" w:hAnsi="Times New Roman"/>
        </w:rPr>
        <w:t xml:space="preserve">Од почетка године до 30.09.2015. године, Регистру удружења и регистру страних удружења поднето је 8.443 захтева, и то у регистру удружења укупно 8.381, захтев  а у регистру страних удружења укупно 62 захтевa. На дан 30.09.2015. године у Регистру је уписано укупно 26.215 удружења и 54 представништава страног удружења. У овом периоду поднето је укупно 37 жалби на одлуке регистратора. До краја године очекује се да ће се број поднетих пријава повећати за око 5%. </w:t>
      </w:r>
    </w:p>
    <w:p w:rsidR="00DD0DC6" w:rsidRPr="000A5B2F" w:rsidRDefault="00DD0DC6" w:rsidP="00FE61BA">
      <w:pPr>
        <w:spacing w:after="0" w:line="240" w:lineRule="auto"/>
        <w:rPr>
          <w:rFonts w:ascii="Times New Roman" w:hAnsi="Times New Roman"/>
        </w:rPr>
      </w:pPr>
    </w:p>
    <w:p w:rsidR="00DD0DC6" w:rsidRPr="000A5B2F" w:rsidRDefault="00DD0DC6" w:rsidP="00FE61BA">
      <w:pPr>
        <w:numPr>
          <w:ilvl w:val="0"/>
          <w:numId w:val="28"/>
        </w:numPr>
        <w:spacing w:after="0" w:line="240" w:lineRule="auto"/>
        <w:contextualSpacing/>
        <w:jc w:val="left"/>
        <w:rPr>
          <w:rFonts w:ascii="Times New Roman" w:hAnsi="Times New Roman"/>
        </w:rPr>
      </w:pPr>
      <w:r w:rsidRPr="000A5B2F">
        <w:rPr>
          <w:rFonts w:ascii="Times New Roman" w:hAnsi="Times New Roman"/>
        </w:rPr>
        <w:t>План рада за 2016. годину</w:t>
      </w:r>
    </w:p>
    <w:p w:rsidR="00DD0DC6" w:rsidRPr="000A5B2F" w:rsidRDefault="00DD0DC6" w:rsidP="00FE61BA">
      <w:pPr>
        <w:spacing w:after="0" w:line="240" w:lineRule="auto"/>
        <w:ind w:left="900"/>
        <w:contextualSpacing/>
        <w:rPr>
          <w:rFonts w:ascii="Times New Roman" w:hAnsi="Times New Roman"/>
        </w:rPr>
      </w:pPr>
    </w:p>
    <w:p w:rsidR="00DD0DC6" w:rsidRPr="000A5B2F" w:rsidRDefault="00DD0DC6" w:rsidP="00FE61BA">
      <w:pPr>
        <w:spacing w:after="0" w:line="240" w:lineRule="auto"/>
        <w:contextualSpacing/>
        <w:rPr>
          <w:rFonts w:ascii="Times New Roman" w:hAnsi="Times New Roman"/>
        </w:rPr>
      </w:pPr>
      <w:r w:rsidRPr="000A5B2F">
        <w:rPr>
          <w:rFonts w:ascii="Times New Roman" w:hAnsi="Times New Roman"/>
        </w:rPr>
        <w:t>Табеларни приказ  примљеног броја захтева у регистру удружења, у 2015. години у односу на очекивани број захтева у 2016. години:</w:t>
      </w:r>
    </w:p>
    <w:p w:rsidR="00DD0DC6" w:rsidRPr="000A5B2F" w:rsidRDefault="00DD0DC6" w:rsidP="00FE61BA">
      <w:pPr>
        <w:spacing w:after="0" w:line="240" w:lineRule="auto"/>
        <w:jc w:val="center"/>
        <w:rPr>
          <w:rFonts w:ascii="Times New Roman" w:hAnsi="Times New Roman"/>
          <w:b/>
          <w:bCs/>
          <w:i/>
          <w:color w:val="000000" w:themeColor="text1"/>
        </w:rPr>
      </w:pPr>
    </w:p>
    <w:tbl>
      <w:tblPr>
        <w:tblStyle w:val="TableClassic1"/>
        <w:tblW w:w="9633" w:type="dxa"/>
        <w:jc w:val="center"/>
        <w:tblInd w:w="-2950" w:type="dxa"/>
        <w:tblLayout w:type="fixed"/>
        <w:tblLook w:val="06E0"/>
      </w:tblPr>
      <w:tblGrid>
        <w:gridCol w:w="4388"/>
        <w:gridCol w:w="3518"/>
        <w:gridCol w:w="1727"/>
      </w:tblGrid>
      <w:tr w:rsidR="00DD0DC6" w:rsidRPr="000A5B2F" w:rsidTr="007024F8">
        <w:trPr>
          <w:cnfStyle w:val="100000000000"/>
          <w:trHeight w:val="693"/>
          <w:jc w:val="center"/>
        </w:trPr>
        <w:tc>
          <w:tcPr>
            <w:cnfStyle w:val="001000000000"/>
            <w:tcW w:w="4388" w:type="dxa"/>
            <w:hideMark/>
          </w:tcPr>
          <w:p w:rsidR="00DD0DC6" w:rsidRPr="000A5B2F" w:rsidRDefault="00DD0DC6" w:rsidP="00FE61BA">
            <w:pPr>
              <w:spacing w:after="0" w:line="240" w:lineRule="auto"/>
              <w:jc w:val="center"/>
              <w:rPr>
                <w:rFonts w:ascii="Times New Roman" w:hAnsi="Times New Roman"/>
                <w:b/>
                <w:i w:val="0"/>
                <w:color w:val="000000"/>
                <w:lang w:eastAsia="sr-Latn-CS"/>
              </w:rPr>
            </w:pPr>
            <w:r w:rsidRPr="000A5B2F">
              <w:rPr>
                <w:rFonts w:ascii="Times New Roman" w:hAnsi="Times New Roman"/>
                <w:b/>
                <w:i w:val="0"/>
                <w:color w:val="000000"/>
                <w:lang w:eastAsia="sr-Latn-CS"/>
              </w:rPr>
              <w:t>Врста услуге</w:t>
            </w:r>
          </w:p>
        </w:tc>
        <w:tc>
          <w:tcPr>
            <w:tcW w:w="3518" w:type="dxa"/>
            <w:hideMark/>
          </w:tcPr>
          <w:p w:rsidR="00DD0DC6" w:rsidRPr="000A5B2F" w:rsidRDefault="00DD0DC6"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Број захтева </w:t>
            </w:r>
          </w:p>
          <w:p w:rsidR="00DD0DC6" w:rsidRPr="000A5B2F" w:rsidRDefault="00DD0DC6"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2015. </w:t>
            </w:r>
          </w:p>
        </w:tc>
        <w:tc>
          <w:tcPr>
            <w:tcW w:w="1727" w:type="dxa"/>
            <w:hideMark/>
          </w:tcPr>
          <w:p w:rsidR="00DD0DC6" w:rsidRPr="000A5B2F" w:rsidRDefault="00DD0DC6"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Број захтева</w:t>
            </w:r>
          </w:p>
          <w:p w:rsidR="00DD0DC6" w:rsidRPr="000A5B2F" w:rsidRDefault="00DD0DC6"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за 2016.</w:t>
            </w:r>
          </w:p>
        </w:tc>
      </w:tr>
      <w:tr w:rsidR="00DD0DC6" w:rsidRPr="000A5B2F" w:rsidTr="00EC40C2">
        <w:trPr>
          <w:trHeight w:val="454"/>
          <w:jc w:val="center"/>
        </w:trPr>
        <w:tc>
          <w:tcPr>
            <w:cnfStyle w:val="001000000000"/>
            <w:tcW w:w="4388" w:type="dxa"/>
            <w:hideMark/>
          </w:tcPr>
          <w:p w:rsidR="00DD0DC6" w:rsidRPr="000A5B2F" w:rsidRDefault="00DD0DC6"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Оснивање</w:t>
            </w:r>
          </w:p>
        </w:tc>
        <w:tc>
          <w:tcPr>
            <w:tcW w:w="3518"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3.150</w:t>
            </w:r>
          </w:p>
        </w:tc>
        <w:tc>
          <w:tcPr>
            <w:tcW w:w="1727"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3.000</w:t>
            </w:r>
          </w:p>
        </w:tc>
      </w:tr>
      <w:tr w:rsidR="00DD0DC6" w:rsidRPr="000A5B2F" w:rsidTr="00EC40C2">
        <w:trPr>
          <w:trHeight w:val="454"/>
          <w:jc w:val="center"/>
        </w:trPr>
        <w:tc>
          <w:tcPr>
            <w:cnfStyle w:val="001000000000"/>
            <w:tcW w:w="4388" w:type="dxa"/>
            <w:hideMark/>
          </w:tcPr>
          <w:p w:rsidR="00DD0DC6" w:rsidRPr="000A5B2F" w:rsidRDefault="00DD0DC6"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Промене</w:t>
            </w:r>
          </w:p>
        </w:tc>
        <w:tc>
          <w:tcPr>
            <w:tcW w:w="3518"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3.100</w:t>
            </w:r>
          </w:p>
        </w:tc>
        <w:tc>
          <w:tcPr>
            <w:tcW w:w="1727"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3.500</w:t>
            </w:r>
          </w:p>
        </w:tc>
      </w:tr>
      <w:tr w:rsidR="00DD0DC6" w:rsidRPr="000A5B2F" w:rsidTr="00EC40C2">
        <w:trPr>
          <w:trHeight w:val="454"/>
          <w:jc w:val="center"/>
        </w:trPr>
        <w:tc>
          <w:tcPr>
            <w:cnfStyle w:val="001000000000"/>
            <w:tcW w:w="4388" w:type="dxa"/>
            <w:hideMark/>
          </w:tcPr>
          <w:p w:rsidR="00DD0DC6" w:rsidRPr="000A5B2F" w:rsidRDefault="00DD0DC6"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 xml:space="preserve">Брисање </w:t>
            </w:r>
          </w:p>
        </w:tc>
        <w:tc>
          <w:tcPr>
            <w:tcW w:w="3518"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220</w:t>
            </w:r>
          </w:p>
        </w:tc>
        <w:tc>
          <w:tcPr>
            <w:tcW w:w="1727"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230</w:t>
            </w:r>
          </w:p>
        </w:tc>
      </w:tr>
      <w:tr w:rsidR="00DD0DC6" w:rsidRPr="000A5B2F" w:rsidTr="00EC40C2">
        <w:trPr>
          <w:trHeight w:val="454"/>
          <w:jc w:val="center"/>
        </w:trPr>
        <w:tc>
          <w:tcPr>
            <w:cnfStyle w:val="001000000000"/>
            <w:tcW w:w="4388" w:type="dxa"/>
            <w:hideMark/>
          </w:tcPr>
          <w:p w:rsidR="00DD0DC6" w:rsidRPr="000A5B2F" w:rsidRDefault="00DD0DC6"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Изводи</w:t>
            </w:r>
          </w:p>
        </w:tc>
        <w:tc>
          <w:tcPr>
            <w:tcW w:w="3518"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1.000</w:t>
            </w:r>
          </w:p>
        </w:tc>
        <w:tc>
          <w:tcPr>
            <w:tcW w:w="1727"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1.000</w:t>
            </w:r>
          </w:p>
        </w:tc>
      </w:tr>
      <w:tr w:rsidR="00DD0DC6" w:rsidRPr="000A5B2F" w:rsidTr="00EC40C2">
        <w:trPr>
          <w:trHeight w:val="454"/>
          <w:jc w:val="center"/>
        </w:trPr>
        <w:tc>
          <w:tcPr>
            <w:cnfStyle w:val="001000000000"/>
            <w:tcW w:w="4388" w:type="dxa"/>
            <w:hideMark/>
          </w:tcPr>
          <w:p w:rsidR="00DD0DC6" w:rsidRPr="000A5B2F" w:rsidRDefault="00DD0DC6"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Потврде и дописи</w:t>
            </w:r>
          </w:p>
        </w:tc>
        <w:tc>
          <w:tcPr>
            <w:tcW w:w="3518"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1.400</w:t>
            </w:r>
          </w:p>
        </w:tc>
        <w:tc>
          <w:tcPr>
            <w:tcW w:w="1727"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1.000</w:t>
            </w:r>
          </w:p>
        </w:tc>
      </w:tr>
      <w:tr w:rsidR="00DD0DC6" w:rsidRPr="000A5B2F" w:rsidTr="00EC40C2">
        <w:trPr>
          <w:cnfStyle w:val="010000000000"/>
          <w:trHeight w:val="454"/>
          <w:jc w:val="center"/>
        </w:trPr>
        <w:tc>
          <w:tcPr>
            <w:cnfStyle w:val="001000000001"/>
            <w:tcW w:w="4388" w:type="dxa"/>
            <w:hideMark/>
          </w:tcPr>
          <w:p w:rsidR="00DD0DC6" w:rsidRPr="000A5B2F" w:rsidRDefault="00EC40C2" w:rsidP="00FE61BA">
            <w:pPr>
              <w:spacing w:after="0" w:line="240" w:lineRule="auto"/>
              <w:jc w:val="right"/>
              <w:rPr>
                <w:rFonts w:ascii="Times New Roman" w:hAnsi="Times New Roman"/>
                <w:color w:val="000000"/>
                <w:lang w:eastAsia="sr-Latn-CS"/>
              </w:rPr>
            </w:pPr>
            <w:r w:rsidRPr="000A5B2F">
              <w:rPr>
                <w:rFonts w:ascii="Times New Roman" w:hAnsi="Times New Roman"/>
                <w:color w:val="000000"/>
                <w:lang w:eastAsia="sr-Latn-CS"/>
              </w:rPr>
              <w:t>Укупно</w:t>
            </w:r>
            <w:r w:rsidR="00DD0DC6" w:rsidRPr="000A5B2F">
              <w:rPr>
                <w:rFonts w:ascii="Times New Roman" w:hAnsi="Times New Roman"/>
                <w:color w:val="000000"/>
                <w:lang w:eastAsia="sr-Latn-CS"/>
              </w:rPr>
              <w:t>:</w:t>
            </w:r>
          </w:p>
        </w:tc>
        <w:tc>
          <w:tcPr>
            <w:tcW w:w="3518" w:type="dxa"/>
            <w:hideMark/>
          </w:tcPr>
          <w:p w:rsidR="00DD0DC6" w:rsidRPr="000A5B2F" w:rsidRDefault="00DD0DC6"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8.870</w:t>
            </w:r>
          </w:p>
        </w:tc>
        <w:tc>
          <w:tcPr>
            <w:tcW w:w="1727" w:type="dxa"/>
            <w:hideMark/>
          </w:tcPr>
          <w:p w:rsidR="00DD0DC6" w:rsidRPr="000A5B2F" w:rsidRDefault="00DD0DC6"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8.730</w:t>
            </w:r>
          </w:p>
        </w:tc>
      </w:tr>
    </w:tbl>
    <w:p w:rsidR="00DD0DC6" w:rsidRPr="000A5B2F" w:rsidRDefault="00DD0DC6" w:rsidP="00FE61BA">
      <w:pPr>
        <w:spacing w:after="0" w:line="240" w:lineRule="auto"/>
        <w:contextualSpacing/>
        <w:rPr>
          <w:rFonts w:ascii="Times New Roman" w:hAnsi="Times New Roman"/>
        </w:rPr>
      </w:pPr>
    </w:p>
    <w:p w:rsidR="00DD0DC6" w:rsidRPr="000A5B2F" w:rsidRDefault="00DD0DC6" w:rsidP="00FE61BA">
      <w:pPr>
        <w:spacing w:after="0" w:line="240" w:lineRule="auto"/>
        <w:contextualSpacing/>
        <w:rPr>
          <w:rFonts w:ascii="Times New Roman" w:hAnsi="Times New Roman"/>
        </w:rPr>
      </w:pPr>
      <w:r w:rsidRPr="000A5B2F">
        <w:rPr>
          <w:rFonts w:ascii="Times New Roman" w:hAnsi="Times New Roman"/>
        </w:rPr>
        <w:t>На основу напред наведених података а вршењем упоређивања, уочава се пад броја захтева на укупном нивоу, с'</w:t>
      </w:r>
      <w:r w:rsidR="00BD709A" w:rsidRPr="000A5B2F">
        <w:rPr>
          <w:rFonts w:ascii="Times New Roman" w:hAnsi="Times New Roman"/>
        </w:rPr>
        <w:t xml:space="preserve"> </w:t>
      </w:r>
      <w:r w:rsidRPr="000A5B2F">
        <w:rPr>
          <w:rFonts w:ascii="Times New Roman" w:hAnsi="Times New Roman"/>
        </w:rPr>
        <w:t>тим што се посебно истиче пад броја захтева за оснивање, што је последица опште економске ситуације. Такође, видљив је раст броја потврда и дописа што се објашњава чињеницом да је на овај начин вршено обавештавање и потврђивање валидности доказа о уплати накнаде. Како се очекује да се систем упаривања до краја године скроз имплементира и исправе уочени недостаци, то се у следећој години очекује пад броја дописа и потврда. С обзиром на овакву ситуацију очекивани број захтева у 2016. години, у односу на 2015. годину биће незнатно мањи.</w:t>
      </w:r>
    </w:p>
    <w:p w:rsidR="00DD0DC6" w:rsidRPr="000A5B2F" w:rsidRDefault="00DD0DC6" w:rsidP="00FE61BA">
      <w:pPr>
        <w:spacing w:after="0" w:line="240" w:lineRule="auto"/>
        <w:ind w:left="900"/>
        <w:contextualSpacing/>
        <w:rPr>
          <w:rFonts w:ascii="Times New Roman" w:hAnsi="Times New Roman"/>
        </w:rPr>
      </w:pPr>
    </w:p>
    <w:p w:rsidR="00DD0DC6" w:rsidRPr="000A5B2F" w:rsidRDefault="00DD0DC6" w:rsidP="00FE61BA">
      <w:pPr>
        <w:spacing w:after="0" w:line="240" w:lineRule="auto"/>
        <w:contextualSpacing/>
        <w:rPr>
          <w:rFonts w:ascii="Times New Roman" w:hAnsi="Times New Roman"/>
        </w:rPr>
      </w:pPr>
      <w:r w:rsidRPr="000A5B2F">
        <w:rPr>
          <w:rFonts w:ascii="Times New Roman" w:hAnsi="Times New Roman"/>
        </w:rPr>
        <w:lastRenderedPageBreak/>
        <w:t>Табеларни приказ примљеног броја захтева у регистру страних удружења, у 2015. години у односу на очекивани број захтева у 2016. години:</w:t>
      </w:r>
    </w:p>
    <w:p w:rsidR="00DD0DC6" w:rsidRPr="000A5B2F" w:rsidRDefault="00DD0DC6" w:rsidP="00FE61BA">
      <w:pPr>
        <w:spacing w:after="0" w:line="240" w:lineRule="auto"/>
        <w:contextualSpacing/>
        <w:rPr>
          <w:rFonts w:ascii="Times New Roman" w:hAnsi="Times New Roman"/>
        </w:rPr>
      </w:pPr>
    </w:p>
    <w:tbl>
      <w:tblPr>
        <w:tblStyle w:val="TableClassic1"/>
        <w:tblW w:w="9553" w:type="dxa"/>
        <w:jc w:val="center"/>
        <w:tblInd w:w="-3013" w:type="dxa"/>
        <w:tblLayout w:type="fixed"/>
        <w:tblLook w:val="03E0"/>
      </w:tblPr>
      <w:tblGrid>
        <w:gridCol w:w="4423"/>
        <w:gridCol w:w="3546"/>
        <w:gridCol w:w="1584"/>
      </w:tblGrid>
      <w:tr w:rsidR="00DD0DC6" w:rsidRPr="000A5B2F" w:rsidTr="007024F8">
        <w:trPr>
          <w:cnfStyle w:val="100000000000"/>
          <w:trHeight w:val="630"/>
          <w:jc w:val="center"/>
        </w:trPr>
        <w:tc>
          <w:tcPr>
            <w:cnfStyle w:val="001000000000"/>
            <w:tcW w:w="4423" w:type="dxa"/>
            <w:hideMark/>
          </w:tcPr>
          <w:p w:rsidR="00DD0DC6" w:rsidRPr="000A5B2F" w:rsidRDefault="00DD0DC6" w:rsidP="00FE61BA">
            <w:pPr>
              <w:spacing w:after="0" w:line="240" w:lineRule="auto"/>
              <w:jc w:val="center"/>
              <w:rPr>
                <w:rFonts w:ascii="Times New Roman" w:hAnsi="Times New Roman"/>
                <w:b/>
                <w:i w:val="0"/>
                <w:color w:val="000000"/>
                <w:lang w:eastAsia="sr-Latn-CS"/>
              </w:rPr>
            </w:pPr>
            <w:r w:rsidRPr="000A5B2F">
              <w:rPr>
                <w:rFonts w:ascii="Times New Roman" w:hAnsi="Times New Roman"/>
                <w:b/>
                <w:i w:val="0"/>
                <w:color w:val="000000"/>
                <w:lang w:eastAsia="sr-Latn-CS"/>
              </w:rPr>
              <w:t>Врста услуге</w:t>
            </w:r>
          </w:p>
        </w:tc>
        <w:tc>
          <w:tcPr>
            <w:tcW w:w="3546" w:type="dxa"/>
            <w:hideMark/>
          </w:tcPr>
          <w:p w:rsidR="00DD0DC6" w:rsidRPr="000A5B2F" w:rsidRDefault="00DD0DC6"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Број захтева </w:t>
            </w:r>
          </w:p>
          <w:p w:rsidR="00DD0DC6" w:rsidRPr="000A5B2F" w:rsidRDefault="00DD0DC6"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2015. </w:t>
            </w:r>
          </w:p>
        </w:tc>
        <w:tc>
          <w:tcPr>
            <w:cnfStyle w:val="000000001000"/>
            <w:tcW w:w="1584" w:type="dxa"/>
            <w:hideMark/>
          </w:tcPr>
          <w:p w:rsidR="00DD0DC6" w:rsidRPr="000A5B2F" w:rsidRDefault="00DD0DC6" w:rsidP="00FE61BA">
            <w:pPr>
              <w:spacing w:after="0" w:line="240" w:lineRule="auto"/>
              <w:jc w:val="center"/>
              <w:rPr>
                <w:rFonts w:ascii="Times New Roman" w:hAnsi="Times New Roman"/>
                <w:i/>
                <w:color w:val="000000"/>
                <w:lang w:eastAsia="sr-Latn-CS"/>
              </w:rPr>
            </w:pPr>
            <w:r w:rsidRPr="000A5B2F">
              <w:rPr>
                <w:rFonts w:ascii="Times New Roman" w:hAnsi="Times New Roman"/>
                <w:i/>
                <w:color w:val="000000"/>
                <w:lang w:eastAsia="sr-Latn-CS"/>
              </w:rPr>
              <w:t>Број захтева</w:t>
            </w:r>
          </w:p>
          <w:p w:rsidR="00DD0DC6" w:rsidRPr="000A5B2F" w:rsidRDefault="00DD0DC6" w:rsidP="00FE61BA">
            <w:pPr>
              <w:spacing w:after="0" w:line="240" w:lineRule="auto"/>
              <w:jc w:val="center"/>
              <w:rPr>
                <w:rFonts w:ascii="Times New Roman" w:hAnsi="Times New Roman"/>
                <w:i/>
                <w:color w:val="000000"/>
                <w:lang w:eastAsia="sr-Latn-CS"/>
              </w:rPr>
            </w:pPr>
            <w:r w:rsidRPr="000A5B2F">
              <w:rPr>
                <w:rFonts w:ascii="Times New Roman" w:hAnsi="Times New Roman"/>
                <w:i/>
                <w:color w:val="000000"/>
                <w:lang w:eastAsia="sr-Latn-CS"/>
              </w:rPr>
              <w:t>за 2016.</w:t>
            </w:r>
          </w:p>
        </w:tc>
      </w:tr>
      <w:tr w:rsidR="00DD0DC6" w:rsidRPr="000A5B2F" w:rsidTr="00EC40C2">
        <w:trPr>
          <w:trHeight w:val="454"/>
          <w:jc w:val="center"/>
        </w:trPr>
        <w:tc>
          <w:tcPr>
            <w:cnfStyle w:val="001000000000"/>
            <w:tcW w:w="4423" w:type="dxa"/>
            <w:hideMark/>
          </w:tcPr>
          <w:p w:rsidR="00DD0DC6" w:rsidRPr="000A5B2F" w:rsidRDefault="00DD0DC6"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Оснивање</w:t>
            </w:r>
          </w:p>
        </w:tc>
        <w:tc>
          <w:tcPr>
            <w:tcW w:w="3546"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9</w:t>
            </w:r>
          </w:p>
        </w:tc>
        <w:tc>
          <w:tcPr>
            <w:tcW w:w="1584"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11</w:t>
            </w:r>
          </w:p>
        </w:tc>
      </w:tr>
      <w:tr w:rsidR="00DD0DC6" w:rsidRPr="000A5B2F" w:rsidTr="00EC40C2">
        <w:trPr>
          <w:trHeight w:val="454"/>
          <w:jc w:val="center"/>
        </w:trPr>
        <w:tc>
          <w:tcPr>
            <w:cnfStyle w:val="001000000000"/>
            <w:tcW w:w="4423" w:type="dxa"/>
            <w:hideMark/>
          </w:tcPr>
          <w:p w:rsidR="00DD0DC6" w:rsidRPr="000A5B2F" w:rsidRDefault="00DD0DC6"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Промене</w:t>
            </w:r>
          </w:p>
        </w:tc>
        <w:tc>
          <w:tcPr>
            <w:tcW w:w="3546"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17</w:t>
            </w:r>
          </w:p>
        </w:tc>
        <w:tc>
          <w:tcPr>
            <w:tcW w:w="1584"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20</w:t>
            </w:r>
          </w:p>
        </w:tc>
      </w:tr>
      <w:tr w:rsidR="00DD0DC6" w:rsidRPr="000A5B2F" w:rsidTr="00EC40C2">
        <w:trPr>
          <w:trHeight w:val="454"/>
          <w:jc w:val="center"/>
        </w:trPr>
        <w:tc>
          <w:tcPr>
            <w:cnfStyle w:val="001000000000"/>
            <w:tcW w:w="4423" w:type="dxa"/>
            <w:hideMark/>
          </w:tcPr>
          <w:p w:rsidR="00DD0DC6" w:rsidRPr="000A5B2F" w:rsidRDefault="00DD0DC6"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 xml:space="preserve">Брисање </w:t>
            </w:r>
          </w:p>
        </w:tc>
        <w:tc>
          <w:tcPr>
            <w:tcW w:w="3546"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2</w:t>
            </w:r>
          </w:p>
        </w:tc>
        <w:tc>
          <w:tcPr>
            <w:tcW w:w="1584"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4</w:t>
            </w:r>
          </w:p>
        </w:tc>
      </w:tr>
      <w:tr w:rsidR="00DD0DC6" w:rsidRPr="000A5B2F" w:rsidTr="00EC40C2">
        <w:trPr>
          <w:trHeight w:val="454"/>
          <w:jc w:val="center"/>
        </w:trPr>
        <w:tc>
          <w:tcPr>
            <w:cnfStyle w:val="001000000000"/>
            <w:tcW w:w="4423" w:type="dxa"/>
            <w:hideMark/>
          </w:tcPr>
          <w:p w:rsidR="00DD0DC6" w:rsidRPr="000A5B2F" w:rsidRDefault="00DD0DC6"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Изводи</w:t>
            </w:r>
          </w:p>
        </w:tc>
        <w:tc>
          <w:tcPr>
            <w:tcW w:w="3546"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9</w:t>
            </w:r>
          </w:p>
        </w:tc>
        <w:tc>
          <w:tcPr>
            <w:tcW w:w="1584"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10</w:t>
            </w:r>
          </w:p>
        </w:tc>
      </w:tr>
      <w:tr w:rsidR="00DD0DC6" w:rsidRPr="000A5B2F" w:rsidTr="00EC40C2">
        <w:trPr>
          <w:trHeight w:val="454"/>
          <w:jc w:val="center"/>
        </w:trPr>
        <w:tc>
          <w:tcPr>
            <w:cnfStyle w:val="001000000000"/>
            <w:tcW w:w="4423" w:type="dxa"/>
            <w:hideMark/>
          </w:tcPr>
          <w:p w:rsidR="00DD0DC6" w:rsidRPr="000A5B2F" w:rsidRDefault="00DD0DC6"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Потврде и дописи</w:t>
            </w:r>
          </w:p>
        </w:tc>
        <w:tc>
          <w:tcPr>
            <w:tcW w:w="3546"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40</w:t>
            </w:r>
          </w:p>
        </w:tc>
        <w:tc>
          <w:tcPr>
            <w:tcW w:w="1584" w:type="dxa"/>
            <w:hideMark/>
          </w:tcPr>
          <w:p w:rsidR="00DD0DC6" w:rsidRPr="000A5B2F" w:rsidRDefault="00DD0DC6"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30</w:t>
            </w:r>
          </w:p>
        </w:tc>
      </w:tr>
      <w:tr w:rsidR="00DD0DC6" w:rsidRPr="000A5B2F" w:rsidTr="00EC40C2">
        <w:trPr>
          <w:cnfStyle w:val="010000000000"/>
          <w:trHeight w:val="454"/>
          <w:jc w:val="center"/>
        </w:trPr>
        <w:tc>
          <w:tcPr>
            <w:cnfStyle w:val="001000000001"/>
            <w:tcW w:w="4423" w:type="dxa"/>
            <w:hideMark/>
          </w:tcPr>
          <w:p w:rsidR="00DD0DC6" w:rsidRPr="000A5B2F" w:rsidRDefault="00EC40C2" w:rsidP="00FE61BA">
            <w:pPr>
              <w:spacing w:after="0" w:line="240" w:lineRule="auto"/>
              <w:jc w:val="right"/>
              <w:rPr>
                <w:rFonts w:ascii="Times New Roman" w:hAnsi="Times New Roman"/>
                <w:b w:val="0"/>
                <w:color w:val="000000"/>
                <w:lang w:eastAsia="sr-Latn-CS"/>
              </w:rPr>
            </w:pPr>
            <w:r w:rsidRPr="000A5B2F">
              <w:rPr>
                <w:rFonts w:ascii="Times New Roman" w:hAnsi="Times New Roman"/>
                <w:color w:val="000000"/>
                <w:lang w:eastAsia="sr-Latn-CS"/>
              </w:rPr>
              <w:t>Укупно:</w:t>
            </w:r>
          </w:p>
        </w:tc>
        <w:tc>
          <w:tcPr>
            <w:tcW w:w="3546" w:type="dxa"/>
            <w:hideMark/>
          </w:tcPr>
          <w:p w:rsidR="00DD0DC6" w:rsidRPr="000A5B2F" w:rsidRDefault="00DD0DC6"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77</w:t>
            </w:r>
          </w:p>
        </w:tc>
        <w:tc>
          <w:tcPr>
            <w:tcW w:w="1584" w:type="dxa"/>
            <w:hideMark/>
          </w:tcPr>
          <w:p w:rsidR="00DD0DC6" w:rsidRPr="000A5B2F" w:rsidRDefault="00DD0DC6"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75</w:t>
            </w:r>
          </w:p>
        </w:tc>
      </w:tr>
    </w:tbl>
    <w:p w:rsidR="00DD0DC6" w:rsidRPr="000A5B2F" w:rsidRDefault="00DD0DC6" w:rsidP="00FE61BA">
      <w:pPr>
        <w:spacing w:after="0" w:line="240" w:lineRule="auto"/>
        <w:rPr>
          <w:rFonts w:ascii="Times New Roman" w:hAnsi="Times New Roman"/>
        </w:rPr>
      </w:pPr>
    </w:p>
    <w:p w:rsidR="00DD0DC6" w:rsidRPr="000A5B2F" w:rsidRDefault="00DD0DC6" w:rsidP="00FE61BA">
      <w:pPr>
        <w:spacing w:after="0" w:line="240" w:lineRule="auto"/>
        <w:rPr>
          <w:rFonts w:ascii="Times New Roman" w:hAnsi="Times New Roman"/>
        </w:rPr>
      </w:pPr>
      <w:r w:rsidRPr="000A5B2F">
        <w:rPr>
          <w:rFonts w:ascii="Times New Roman" w:hAnsi="Times New Roman"/>
        </w:rPr>
        <w:t>Скенирање и архивирање</w:t>
      </w:r>
    </w:p>
    <w:p w:rsidR="00DD0DC6" w:rsidRPr="000A5B2F" w:rsidRDefault="00DD0DC6" w:rsidP="00FE61BA">
      <w:pPr>
        <w:spacing w:after="0" w:line="240" w:lineRule="auto"/>
        <w:rPr>
          <w:rFonts w:ascii="Times New Roman" w:hAnsi="Times New Roman"/>
        </w:rPr>
      </w:pPr>
    </w:p>
    <w:p w:rsidR="00DD0DC6" w:rsidRPr="000A5B2F" w:rsidRDefault="00DD0DC6" w:rsidP="00FE61BA">
      <w:pPr>
        <w:spacing w:after="0" w:line="240" w:lineRule="auto"/>
        <w:rPr>
          <w:rFonts w:ascii="Times New Roman" w:hAnsi="Times New Roman"/>
        </w:rPr>
      </w:pPr>
      <w:r w:rsidRPr="000A5B2F">
        <w:rPr>
          <w:rFonts w:ascii="Times New Roman" w:hAnsi="Times New Roman"/>
        </w:rPr>
        <w:t>У 2016. години ће се вршити скенирање и валидација предмета предатих у Агенцији. Поступак архивирања ће се такође односити само на предмете који дневно пристижу у Агенцију односно очекује се око 9.000 предмета за архивирање.</w:t>
      </w:r>
    </w:p>
    <w:p w:rsidR="00DD0DC6" w:rsidRPr="000A5B2F" w:rsidRDefault="00DD0DC6" w:rsidP="00FE61BA">
      <w:pPr>
        <w:spacing w:after="0" w:line="240" w:lineRule="auto"/>
        <w:rPr>
          <w:rFonts w:ascii="Times New Roman" w:hAnsi="Times New Roman"/>
        </w:rPr>
      </w:pPr>
    </w:p>
    <w:p w:rsidR="00DD0DC6" w:rsidRPr="000A5B2F" w:rsidRDefault="00DD0DC6" w:rsidP="00FE61BA">
      <w:pPr>
        <w:numPr>
          <w:ilvl w:val="0"/>
          <w:numId w:val="28"/>
        </w:numPr>
        <w:spacing w:after="0" w:line="240" w:lineRule="auto"/>
        <w:jc w:val="left"/>
        <w:rPr>
          <w:rFonts w:ascii="Times New Roman" w:hAnsi="Times New Roman"/>
        </w:rPr>
      </w:pPr>
      <w:r w:rsidRPr="000A5B2F">
        <w:rPr>
          <w:rFonts w:ascii="Times New Roman" w:hAnsi="Times New Roman"/>
        </w:rPr>
        <w:t>Остале активности</w:t>
      </w:r>
    </w:p>
    <w:p w:rsidR="00EC40C2" w:rsidRPr="000A5B2F" w:rsidRDefault="00EC40C2" w:rsidP="00EC40C2">
      <w:pPr>
        <w:spacing w:after="0" w:line="240" w:lineRule="auto"/>
        <w:ind w:left="900"/>
        <w:jc w:val="left"/>
        <w:rPr>
          <w:rFonts w:ascii="Times New Roman" w:hAnsi="Times New Roman"/>
        </w:rPr>
      </w:pPr>
    </w:p>
    <w:p w:rsidR="009E4B76" w:rsidRPr="000A5B2F" w:rsidRDefault="00DD0DC6" w:rsidP="00EC40C2">
      <w:pPr>
        <w:spacing w:after="0" w:line="240" w:lineRule="auto"/>
        <w:rPr>
          <w:rFonts w:ascii="Times New Roman" w:hAnsi="Times New Roman"/>
          <w:sz w:val="24"/>
          <w:szCs w:val="24"/>
        </w:rPr>
      </w:pPr>
      <w:r w:rsidRPr="000A5B2F">
        <w:rPr>
          <w:rFonts w:ascii="Times New Roman" w:hAnsi="Times New Roman"/>
        </w:rPr>
        <w:t>У 2016. години ће се радити на завршетку послова превођења прописа за потребе интернет стране Агенције а по потреби и нових упутстава у складу са захтевима.</w:t>
      </w:r>
    </w:p>
    <w:p w:rsidR="00F812A1" w:rsidRPr="000A5B2F" w:rsidRDefault="00F812A1" w:rsidP="00FE61BA">
      <w:pPr>
        <w:spacing w:after="0" w:line="240" w:lineRule="auto"/>
        <w:rPr>
          <w:rFonts w:ascii="Times New Roman" w:hAnsi="Times New Roman"/>
          <w:color w:val="000000"/>
        </w:rPr>
      </w:pPr>
    </w:p>
    <w:p w:rsidR="00024F66" w:rsidRPr="000A5B2F" w:rsidRDefault="00024F66" w:rsidP="009773C8">
      <w:pPr>
        <w:pStyle w:val="Heading2"/>
        <w:numPr>
          <w:ilvl w:val="0"/>
          <w:numId w:val="56"/>
        </w:numPr>
        <w:spacing w:before="0" w:line="240" w:lineRule="auto"/>
        <w:ind w:left="709" w:hanging="425"/>
        <w:rPr>
          <w:rFonts w:ascii="Times New Roman" w:hAnsi="Times New Roman"/>
          <w:color w:val="000000"/>
          <w:sz w:val="22"/>
          <w:szCs w:val="22"/>
        </w:rPr>
      </w:pPr>
      <w:bookmarkStart w:id="66" w:name="_Toc438113788"/>
      <w:bookmarkStart w:id="67" w:name="_Toc438113927"/>
      <w:r w:rsidRPr="000A5B2F">
        <w:rPr>
          <w:rFonts w:ascii="Times New Roman" w:hAnsi="Times New Roman"/>
          <w:color w:val="000000"/>
          <w:sz w:val="22"/>
          <w:szCs w:val="22"/>
        </w:rPr>
        <w:t>Регистар задужбина и фондација</w:t>
      </w:r>
      <w:r w:rsidR="002B26E8" w:rsidRPr="000A5B2F">
        <w:rPr>
          <w:rFonts w:ascii="Times New Roman" w:hAnsi="Times New Roman"/>
          <w:color w:val="000000"/>
          <w:sz w:val="22"/>
          <w:szCs w:val="22"/>
        </w:rPr>
        <w:t xml:space="preserve"> и Регистар представништава страних задужбина и фондација</w:t>
      </w:r>
      <w:bookmarkEnd w:id="66"/>
      <w:bookmarkEnd w:id="67"/>
    </w:p>
    <w:p w:rsidR="00024F66" w:rsidRPr="000A5B2F" w:rsidRDefault="00024F66" w:rsidP="00FE61BA">
      <w:pPr>
        <w:spacing w:after="0" w:line="240" w:lineRule="auto"/>
        <w:rPr>
          <w:rFonts w:ascii="Times New Roman" w:hAnsi="Times New Roman"/>
          <w:color w:val="000000"/>
        </w:rPr>
      </w:pPr>
    </w:p>
    <w:p w:rsidR="0005126A" w:rsidRPr="000A5B2F" w:rsidRDefault="0005126A" w:rsidP="00FE61BA">
      <w:pPr>
        <w:numPr>
          <w:ilvl w:val="0"/>
          <w:numId w:val="29"/>
        </w:numPr>
        <w:spacing w:after="0" w:line="240" w:lineRule="auto"/>
        <w:jc w:val="left"/>
        <w:rPr>
          <w:rFonts w:ascii="Times New Roman" w:hAnsi="Times New Roman"/>
        </w:rPr>
      </w:pPr>
      <w:r w:rsidRPr="000A5B2F">
        <w:rPr>
          <w:rFonts w:ascii="Times New Roman" w:hAnsi="Times New Roman"/>
        </w:rPr>
        <w:t>Остварени резултати у 2015. години</w:t>
      </w:r>
    </w:p>
    <w:p w:rsidR="0005126A" w:rsidRPr="000A5B2F" w:rsidRDefault="0005126A" w:rsidP="00FE61BA">
      <w:pPr>
        <w:spacing w:after="0" w:line="240" w:lineRule="auto"/>
        <w:contextualSpacing/>
        <w:rPr>
          <w:rFonts w:ascii="Times New Roman" w:hAnsi="Times New Roman"/>
        </w:rPr>
      </w:pPr>
    </w:p>
    <w:p w:rsidR="0005126A" w:rsidRPr="000A5B2F" w:rsidRDefault="0005126A" w:rsidP="00FE61BA">
      <w:pPr>
        <w:spacing w:after="0" w:line="240" w:lineRule="auto"/>
        <w:contextualSpacing/>
        <w:rPr>
          <w:rFonts w:ascii="Times New Roman" w:hAnsi="Times New Roman"/>
        </w:rPr>
      </w:pPr>
      <w:r w:rsidRPr="000A5B2F">
        <w:rPr>
          <w:rFonts w:ascii="Times New Roman" w:hAnsi="Times New Roman"/>
        </w:rPr>
        <w:t>Законом о задужбинама и фондацијама („Сл. гласник РС</w:t>
      </w:r>
      <w:r w:rsidR="001B0508">
        <w:rPr>
          <w:rFonts w:ascii="Times New Roman" w:hAnsi="Times New Roman"/>
        </w:rPr>
        <w:t>”</w:t>
      </w:r>
      <w:r w:rsidRPr="000A5B2F">
        <w:rPr>
          <w:rFonts w:ascii="Times New Roman" w:hAnsi="Times New Roman"/>
        </w:rPr>
        <w:t>, број 88/2010), прописано је да Регистар задужбина и фондација и Регистар представништава страних задужбина и фондација води Агенција за привредне регистре као поверени посао Министарства за културу. Сходно законским одредбама Регистар је почео са радом 01.03.2011. године.</w:t>
      </w:r>
    </w:p>
    <w:p w:rsidR="0005126A" w:rsidRPr="000A5B2F" w:rsidRDefault="0005126A" w:rsidP="00FE61BA">
      <w:pPr>
        <w:spacing w:after="0" w:line="240" w:lineRule="auto"/>
        <w:rPr>
          <w:rFonts w:ascii="Times New Roman" w:hAnsi="Times New Roman"/>
        </w:rPr>
      </w:pPr>
      <w:r w:rsidRPr="000A5B2F">
        <w:rPr>
          <w:rFonts w:ascii="Times New Roman" w:hAnsi="Times New Roman"/>
        </w:rPr>
        <w:t xml:space="preserve">У периоду  01.01.2015-30.09.2015. године Регистру задужбина и фондација поднето је   406 захтева, и то 378 захтева у регистру задужбина и фондација и 28 захтева у регистру представништава страних задужбина и фондација. У овом периоду није подигнута нити једна жалба на одлуке регистратора. На дан 30.09.2015. године у Регистру је уписано 656 задужбина и фондација и 21 представништво стране задужбине/ фондације. До краја године очекује се да ће се број поднетих пријава повећати за око 5%. </w:t>
      </w:r>
    </w:p>
    <w:p w:rsidR="0005126A" w:rsidRPr="000A5B2F" w:rsidRDefault="0005126A" w:rsidP="00FE61BA">
      <w:pPr>
        <w:spacing w:after="0" w:line="240" w:lineRule="auto"/>
        <w:rPr>
          <w:rFonts w:ascii="Times New Roman" w:hAnsi="Times New Roman"/>
        </w:rPr>
      </w:pPr>
    </w:p>
    <w:p w:rsidR="0005126A" w:rsidRPr="000A5B2F" w:rsidRDefault="0005126A" w:rsidP="00FE61BA">
      <w:pPr>
        <w:numPr>
          <w:ilvl w:val="0"/>
          <w:numId w:val="29"/>
        </w:numPr>
        <w:spacing w:after="0" w:line="240" w:lineRule="auto"/>
        <w:jc w:val="left"/>
        <w:rPr>
          <w:rFonts w:ascii="Times New Roman" w:hAnsi="Times New Roman"/>
        </w:rPr>
      </w:pPr>
      <w:r w:rsidRPr="000A5B2F">
        <w:rPr>
          <w:rFonts w:ascii="Times New Roman" w:hAnsi="Times New Roman"/>
        </w:rPr>
        <w:t>План рада за 2016. годину</w:t>
      </w:r>
    </w:p>
    <w:p w:rsidR="0005126A" w:rsidRPr="000A5B2F" w:rsidRDefault="0005126A" w:rsidP="00FE61BA">
      <w:pPr>
        <w:spacing w:after="0" w:line="240" w:lineRule="auto"/>
        <w:rPr>
          <w:rFonts w:ascii="Times New Roman" w:hAnsi="Times New Roman"/>
        </w:rPr>
      </w:pPr>
    </w:p>
    <w:p w:rsidR="0005126A" w:rsidRPr="000A5B2F" w:rsidRDefault="0005126A" w:rsidP="00FE61BA">
      <w:pPr>
        <w:spacing w:after="0" w:line="240" w:lineRule="auto"/>
        <w:rPr>
          <w:rFonts w:ascii="Times New Roman" w:hAnsi="Times New Roman"/>
        </w:rPr>
      </w:pPr>
      <w:r w:rsidRPr="000A5B2F">
        <w:rPr>
          <w:rFonts w:ascii="Times New Roman" w:hAnsi="Times New Roman"/>
        </w:rPr>
        <w:t>Табеларни приказ примљених захтева у регистру задужбина и фондација у 2015. години у односу на очекивани број захтева у 2016. години:</w:t>
      </w:r>
    </w:p>
    <w:p w:rsidR="0005126A" w:rsidRPr="000A5B2F" w:rsidRDefault="0005126A" w:rsidP="00FE61BA">
      <w:pPr>
        <w:spacing w:after="0" w:line="240" w:lineRule="auto"/>
        <w:rPr>
          <w:rFonts w:ascii="Times New Roman" w:hAnsi="Times New Roman"/>
        </w:rPr>
      </w:pPr>
    </w:p>
    <w:tbl>
      <w:tblPr>
        <w:tblStyle w:val="TableClassic1"/>
        <w:tblW w:w="9517" w:type="dxa"/>
        <w:jc w:val="center"/>
        <w:tblLayout w:type="fixed"/>
        <w:tblLook w:val="06E0"/>
      </w:tblPr>
      <w:tblGrid>
        <w:gridCol w:w="4405"/>
        <w:gridCol w:w="3528"/>
        <w:gridCol w:w="1584"/>
      </w:tblGrid>
      <w:tr w:rsidR="0005126A" w:rsidRPr="000A5B2F" w:rsidTr="007024F8">
        <w:trPr>
          <w:cnfStyle w:val="100000000000"/>
          <w:cantSplit/>
          <w:trHeight w:val="598"/>
          <w:tblHeader/>
          <w:jc w:val="center"/>
        </w:trPr>
        <w:tc>
          <w:tcPr>
            <w:cnfStyle w:val="001000000000"/>
            <w:tcW w:w="4405" w:type="dxa"/>
            <w:hideMark/>
          </w:tcPr>
          <w:p w:rsidR="0005126A" w:rsidRPr="000A5B2F" w:rsidRDefault="0005126A" w:rsidP="00FE61BA">
            <w:pPr>
              <w:spacing w:after="0" w:line="240" w:lineRule="auto"/>
              <w:jc w:val="center"/>
              <w:rPr>
                <w:rFonts w:ascii="Times New Roman" w:hAnsi="Times New Roman"/>
                <w:b/>
                <w:i w:val="0"/>
                <w:color w:val="000000"/>
                <w:lang w:eastAsia="sr-Latn-CS"/>
              </w:rPr>
            </w:pPr>
            <w:r w:rsidRPr="000A5B2F">
              <w:rPr>
                <w:rFonts w:ascii="Times New Roman" w:hAnsi="Times New Roman"/>
                <w:b/>
                <w:i w:val="0"/>
                <w:color w:val="000000"/>
                <w:lang w:eastAsia="sr-Latn-CS"/>
              </w:rPr>
              <w:t>Врста услуге</w:t>
            </w:r>
          </w:p>
        </w:tc>
        <w:tc>
          <w:tcPr>
            <w:tcW w:w="3528" w:type="dxa"/>
            <w:hideMark/>
          </w:tcPr>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Број захтева </w:t>
            </w:r>
          </w:p>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2015. </w:t>
            </w:r>
          </w:p>
        </w:tc>
        <w:tc>
          <w:tcPr>
            <w:tcW w:w="1584" w:type="dxa"/>
            <w:hideMark/>
          </w:tcPr>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Број захтева</w:t>
            </w:r>
          </w:p>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за 2016.</w:t>
            </w:r>
          </w:p>
        </w:tc>
      </w:tr>
      <w:tr w:rsidR="0005126A" w:rsidRPr="000A5B2F" w:rsidTr="007024F8">
        <w:trPr>
          <w:trHeight w:val="454"/>
          <w:jc w:val="center"/>
        </w:trPr>
        <w:tc>
          <w:tcPr>
            <w:cnfStyle w:val="001000000000"/>
            <w:tcW w:w="4405"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Оснивање</w:t>
            </w:r>
          </w:p>
        </w:tc>
        <w:tc>
          <w:tcPr>
            <w:tcW w:w="3528"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90</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80</w:t>
            </w:r>
          </w:p>
        </w:tc>
      </w:tr>
      <w:tr w:rsidR="0005126A" w:rsidRPr="000A5B2F" w:rsidTr="007024F8">
        <w:trPr>
          <w:trHeight w:val="454"/>
          <w:jc w:val="center"/>
        </w:trPr>
        <w:tc>
          <w:tcPr>
            <w:cnfStyle w:val="001000000000"/>
            <w:tcW w:w="4405"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lastRenderedPageBreak/>
              <w:t>Промене</w:t>
            </w:r>
          </w:p>
        </w:tc>
        <w:tc>
          <w:tcPr>
            <w:tcW w:w="3528"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185</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185</w:t>
            </w:r>
          </w:p>
        </w:tc>
      </w:tr>
      <w:tr w:rsidR="0005126A" w:rsidRPr="000A5B2F" w:rsidTr="007024F8">
        <w:trPr>
          <w:trHeight w:val="454"/>
          <w:jc w:val="center"/>
        </w:trPr>
        <w:tc>
          <w:tcPr>
            <w:cnfStyle w:val="001000000000"/>
            <w:tcW w:w="4405"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Брисање</w:t>
            </w:r>
          </w:p>
        </w:tc>
        <w:tc>
          <w:tcPr>
            <w:tcW w:w="3528"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9</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9</w:t>
            </w:r>
          </w:p>
        </w:tc>
      </w:tr>
      <w:tr w:rsidR="0005126A" w:rsidRPr="000A5B2F" w:rsidTr="007024F8">
        <w:trPr>
          <w:trHeight w:val="454"/>
          <w:jc w:val="center"/>
        </w:trPr>
        <w:tc>
          <w:tcPr>
            <w:cnfStyle w:val="001000000000"/>
            <w:tcW w:w="4405"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Потврде и уверења</w:t>
            </w:r>
          </w:p>
        </w:tc>
        <w:tc>
          <w:tcPr>
            <w:tcW w:w="3528"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65</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65</w:t>
            </w:r>
          </w:p>
        </w:tc>
      </w:tr>
      <w:tr w:rsidR="0005126A" w:rsidRPr="000A5B2F" w:rsidTr="007024F8">
        <w:trPr>
          <w:trHeight w:val="454"/>
          <w:jc w:val="center"/>
        </w:trPr>
        <w:tc>
          <w:tcPr>
            <w:cnfStyle w:val="001000000000"/>
            <w:tcW w:w="4405"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Изводи</w:t>
            </w:r>
          </w:p>
        </w:tc>
        <w:tc>
          <w:tcPr>
            <w:tcW w:w="3528"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85</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100</w:t>
            </w:r>
          </w:p>
        </w:tc>
      </w:tr>
      <w:tr w:rsidR="0005126A" w:rsidRPr="000A5B2F" w:rsidTr="007024F8">
        <w:trPr>
          <w:cnfStyle w:val="010000000000"/>
          <w:trHeight w:val="454"/>
          <w:jc w:val="center"/>
        </w:trPr>
        <w:tc>
          <w:tcPr>
            <w:cnfStyle w:val="001000000001"/>
            <w:tcW w:w="4405" w:type="dxa"/>
            <w:hideMark/>
          </w:tcPr>
          <w:p w:rsidR="0005126A" w:rsidRPr="000A5B2F" w:rsidRDefault="00EC40C2" w:rsidP="00FE61BA">
            <w:pPr>
              <w:spacing w:after="0" w:line="240" w:lineRule="auto"/>
              <w:jc w:val="right"/>
              <w:rPr>
                <w:rFonts w:ascii="Times New Roman" w:hAnsi="Times New Roman"/>
                <w:b w:val="0"/>
                <w:color w:val="000000"/>
                <w:lang w:eastAsia="sr-Latn-CS"/>
              </w:rPr>
            </w:pPr>
            <w:r w:rsidRPr="000A5B2F">
              <w:rPr>
                <w:rFonts w:ascii="Times New Roman" w:hAnsi="Times New Roman"/>
                <w:color w:val="000000"/>
                <w:lang w:eastAsia="sr-Latn-CS"/>
              </w:rPr>
              <w:t>Укупно:</w:t>
            </w:r>
          </w:p>
        </w:tc>
        <w:tc>
          <w:tcPr>
            <w:tcW w:w="3528" w:type="dxa"/>
            <w:hideMark/>
          </w:tcPr>
          <w:p w:rsidR="0005126A" w:rsidRPr="000A5B2F" w:rsidRDefault="0005126A"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434</w:t>
            </w:r>
          </w:p>
        </w:tc>
        <w:tc>
          <w:tcPr>
            <w:tcW w:w="1584" w:type="dxa"/>
            <w:hideMark/>
          </w:tcPr>
          <w:p w:rsidR="0005126A" w:rsidRPr="000A5B2F" w:rsidRDefault="0005126A"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439</w:t>
            </w:r>
          </w:p>
        </w:tc>
      </w:tr>
    </w:tbl>
    <w:p w:rsidR="0005126A" w:rsidRPr="000A5B2F" w:rsidRDefault="0005126A" w:rsidP="00FE61BA">
      <w:pPr>
        <w:spacing w:after="0" w:line="240" w:lineRule="auto"/>
        <w:rPr>
          <w:rFonts w:ascii="Times New Roman" w:hAnsi="Times New Roman"/>
        </w:rPr>
      </w:pPr>
    </w:p>
    <w:p w:rsidR="0005126A" w:rsidRPr="000A5B2F" w:rsidRDefault="0005126A" w:rsidP="00FE61BA">
      <w:pPr>
        <w:spacing w:after="0" w:line="240" w:lineRule="auto"/>
        <w:rPr>
          <w:rFonts w:ascii="Times New Roman" w:hAnsi="Times New Roman"/>
        </w:rPr>
      </w:pPr>
      <w:r w:rsidRPr="000A5B2F">
        <w:rPr>
          <w:rFonts w:ascii="Times New Roman" w:hAnsi="Times New Roman"/>
        </w:rPr>
        <w:t>Табеларни приказ примљених захтева у регистру представништава страних задужбина и фондација у 2015. години у односу на очекивани број захтева у 2016. години:</w:t>
      </w:r>
    </w:p>
    <w:p w:rsidR="0005126A" w:rsidRPr="000A5B2F" w:rsidRDefault="0005126A" w:rsidP="00FE61BA">
      <w:pPr>
        <w:spacing w:after="0" w:line="240" w:lineRule="auto"/>
        <w:rPr>
          <w:rFonts w:ascii="Times New Roman" w:hAnsi="Times New Roman"/>
        </w:rPr>
      </w:pPr>
    </w:p>
    <w:tbl>
      <w:tblPr>
        <w:tblStyle w:val="TableClassic1"/>
        <w:tblW w:w="9418" w:type="dxa"/>
        <w:jc w:val="center"/>
        <w:tblInd w:w="-2878" w:type="dxa"/>
        <w:tblLayout w:type="fixed"/>
        <w:tblLook w:val="06E0"/>
      </w:tblPr>
      <w:tblGrid>
        <w:gridCol w:w="4356"/>
        <w:gridCol w:w="3478"/>
        <w:gridCol w:w="1584"/>
      </w:tblGrid>
      <w:tr w:rsidR="0005126A" w:rsidRPr="000A5B2F" w:rsidTr="007024F8">
        <w:trPr>
          <w:cnfStyle w:val="100000000000"/>
          <w:trHeight w:val="617"/>
          <w:jc w:val="center"/>
        </w:trPr>
        <w:tc>
          <w:tcPr>
            <w:cnfStyle w:val="001000000000"/>
            <w:tcW w:w="4356" w:type="dxa"/>
            <w:hideMark/>
          </w:tcPr>
          <w:p w:rsidR="0005126A" w:rsidRPr="000A5B2F" w:rsidRDefault="0005126A" w:rsidP="00FE61BA">
            <w:pPr>
              <w:spacing w:after="0" w:line="240" w:lineRule="auto"/>
              <w:jc w:val="center"/>
              <w:rPr>
                <w:rFonts w:ascii="Times New Roman" w:hAnsi="Times New Roman"/>
                <w:b/>
                <w:i w:val="0"/>
                <w:color w:val="000000"/>
                <w:lang w:eastAsia="sr-Latn-CS"/>
              </w:rPr>
            </w:pPr>
            <w:r w:rsidRPr="000A5B2F">
              <w:rPr>
                <w:rFonts w:ascii="Times New Roman" w:hAnsi="Times New Roman"/>
                <w:b/>
                <w:i w:val="0"/>
                <w:color w:val="000000"/>
                <w:lang w:eastAsia="sr-Latn-CS"/>
              </w:rPr>
              <w:t>Врста услуге</w:t>
            </w:r>
          </w:p>
        </w:tc>
        <w:tc>
          <w:tcPr>
            <w:tcW w:w="3478" w:type="dxa"/>
            <w:hideMark/>
          </w:tcPr>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Број захтева </w:t>
            </w:r>
          </w:p>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2015. </w:t>
            </w:r>
          </w:p>
        </w:tc>
        <w:tc>
          <w:tcPr>
            <w:tcW w:w="1584" w:type="dxa"/>
            <w:hideMark/>
          </w:tcPr>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Број захтева</w:t>
            </w:r>
          </w:p>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за 2016.</w:t>
            </w:r>
          </w:p>
        </w:tc>
      </w:tr>
      <w:tr w:rsidR="0005126A" w:rsidRPr="000A5B2F" w:rsidTr="00EC40C2">
        <w:trPr>
          <w:trHeight w:val="454"/>
          <w:jc w:val="center"/>
        </w:trPr>
        <w:tc>
          <w:tcPr>
            <w:cnfStyle w:val="001000000000"/>
            <w:tcW w:w="4356"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Оснивање</w:t>
            </w:r>
          </w:p>
        </w:tc>
        <w:tc>
          <w:tcPr>
            <w:tcW w:w="3478"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4</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5</w:t>
            </w:r>
          </w:p>
        </w:tc>
      </w:tr>
      <w:tr w:rsidR="0005126A" w:rsidRPr="000A5B2F" w:rsidTr="00EC40C2">
        <w:trPr>
          <w:trHeight w:val="454"/>
          <w:jc w:val="center"/>
        </w:trPr>
        <w:tc>
          <w:tcPr>
            <w:cnfStyle w:val="001000000000"/>
            <w:tcW w:w="4356"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Промене</w:t>
            </w:r>
          </w:p>
        </w:tc>
        <w:tc>
          <w:tcPr>
            <w:tcW w:w="3478"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9</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10</w:t>
            </w:r>
          </w:p>
        </w:tc>
      </w:tr>
      <w:tr w:rsidR="0005126A" w:rsidRPr="000A5B2F" w:rsidTr="00EC40C2">
        <w:trPr>
          <w:trHeight w:val="454"/>
          <w:jc w:val="center"/>
        </w:trPr>
        <w:tc>
          <w:tcPr>
            <w:cnfStyle w:val="001000000000"/>
            <w:tcW w:w="4356"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Брисање</w:t>
            </w:r>
          </w:p>
        </w:tc>
        <w:tc>
          <w:tcPr>
            <w:tcW w:w="3478"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2</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2</w:t>
            </w:r>
          </w:p>
        </w:tc>
      </w:tr>
      <w:tr w:rsidR="0005126A" w:rsidRPr="000A5B2F" w:rsidTr="00EC40C2">
        <w:trPr>
          <w:trHeight w:val="454"/>
          <w:jc w:val="center"/>
        </w:trPr>
        <w:tc>
          <w:tcPr>
            <w:cnfStyle w:val="001000000000"/>
            <w:tcW w:w="4356"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Потврде и уверења</w:t>
            </w:r>
          </w:p>
        </w:tc>
        <w:tc>
          <w:tcPr>
            <w:tcW w:w="3478"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9</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9</w:t>
            </w:r>
          </w:p>
        </w:tc>
      </w:tr>
      <w:tr w:rsidR="0005126A" w:rsidRPr="000A5B2F" w:rsidTr="00EC40C2">
        <w:trPr>
          <w:trHeight w:val="454"/>
          <w:jc w:val="center"/>
        </w:trPr>
        <w:tc>
          <w:tcPr>
            <w:cnfStyle w:val="001000000000"/>
            <w:tcW w:w="4356"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Изводи</w:t>
            </w:r>
          </w:p>
        </w:tc>
        <w:tc>
          <w:tcPr>
            <w:tcW w:w="3478"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15</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15</w:t>
            </w:r>
          </w:p>
        </w:tc>
      </w:tr>
      <w:tr w:rsidR="0005126A" w:rsidRPr="000A5B2F" w:rsidTr="00EC40C2">
        <w:trPr>
          <w:cnfStyle w:val="010000000000"/>
          <w:trHeight w:val="454"/>
          <w:jc w:val="center"/>
        </w:trPr>
        <w:tc>
          <w:tcPr>
            <w:cnfStyle w:val="001000000001"/>
            <w:tcW w:w="4356" w:type="dxa"/>
            <w:hideMark/>
          </w:tcPr>
          <w:p w:rsidR="0005126A" w:rsidRPr="000A5B2F" w:rsidRDefault="00EC40C2" w:rsidP="00FE61BA">
            <w:pPr>
              <w:spacing w:after="0" w:line="240" w:lineRule="auto"/>
              <w:jc w:val="right"/>
              <w:rPr>
                <w:rFonts w:ascii="Times New Roman" w:hAnsi="Times New Roman"/>
                <w:b w:val="0"/>
                <w:color w:val="000000"/>
                <w:lang w:eastAsia="sr-Latn-CS"/>
              </w:rPr>
            </w:pPr>
            <w:r w:rsidRPr="000A5B2F">
              <w:rPr>
                <w:rFonts w:ascii="Times New Roman" w:hAnsi="Times New Roman"/>
                <w:color w:val="000000"/>
                <w:lang w:eastAsia="sr-Latn-CS"/>
              </w:rPr>
              <w:t>Укупно:</w:t>
            </w:r>
          </w:p>
        </w:tc>
        <w:tc>
          <w:tcPr>
            <w:tcW w:w="3478" w:type="dxa"/>
            <w:hideMark/>
          </w:tcPr>
          <w:p w:rsidR="0005126A" w:rsidRPr="000A5B2F" w:rsidRDefault="0005126A"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39</w:t>
            </w:r>
          </w:p>
        </w:tc>
        <w:tc>
          <w:tcPr>
            <w:tcW w:w="1584" w:type="dxa"/>
            <w:hideMark/>
          </w:tcPr>
          <w:p w:rsidR="0005126A" w:rsidRPr="000A5B2F" w:rsidRDefault="0005126A"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41</w:t>
            </w:r>
          </w:p>
        </w:tc>
      </w:tr>
    </w:tbl>
    <w:p w:rsidR="0005126A" w:rsidRPr="000A5B2F" w:rsidRDefault="0005126A" w:rsidP="00FE61BA">
      <w:pPr>
        <w:spacing w:after="0" w:line="240" w:lineRule="auto"/>
        <w:rPr>
          <w:rFonts w:ascii="Times New Roman" w:hAnsi="Times New Roman"/>
        </w:rPr>
      </w:pPr>
    </w:p>
    <w:p w:rsidR="0005126A" w:rsidRPr="000A5B2F" w:rsidRDefault="0005126A" w:rsidP="00FE61BA">
      <w:pPr>
        <w:spacing w:after="0" w:line="240" w:lineRule="auto"/>
        <w:rPr>
          <w:rFonts w:ascii="Times New Roman" w:hAnsi="Times New Roman"/>
        </w:rPr>
      </w:pPr>
      <w:r w:rsidRPr="000A5B2F">
        <w:rPr>
          <w:rFonts w:ascii="Times New Roman" w:hAnsi="Times New Roman"/>
        </w:rPr>
        <w:t xml:space="preserve">У 2016. години се очекује исти број захтева у овом регистру из следећих разлога: прво, планиране измене и допуне неће утицати на повећање односно смањење броја пријава нити ће захтевати посебно усаглашавање са новим Законом, затим, завршен је процес пријављивања национализоване имовине Агенцији за реституцију, који је довео до великог броја пријава уписа у регистар задужбина које су престале са радом услед национализације и на крају, економска криза и штедња за свим нивоима ће и даље имати утицаја и на рад регистра. </w:t>
      </w:r>
    </w:p>
    <w:p w:rsidR="0005126A" w:rsidRPr="000A5B2F" w:rsidRDefault="0005126A" w:rsidP="00FE61BA">
      <w:pPr>
        <w:spacing w:after="0" w:line="240" w:lineRule="auto"/>
        <w:rPr>
          <w:rFonts w:ascii="Times New Roman" w:hAnsi="Times New Roman"/>
        </w:rPr>
      </w:pPr>
    </w:p>
    <w:p w:rsidR="0005126A" w:rsidRPr="000A5B2F" w:rsidRDefault="0005126A" w:rsidP="00FE61BA">
      <w:pPr>
        <w:spacing w:after="0" w:line="240" w:lineRule="auto"/>
        <w:rPr>
          <w:rFonts w:ascii="Times New Roman" w:hAnsi="Times New Roman"/>
        </w:rPr>
      </w:pPr>
      <w:r w:rsidRPr="000A5B2F">
        <w:rPr>
          <w:rFonts w:ascii="Times New Roman" w:hAnsi="Times New Roman"/>
        </w:rPr>
        <w:t>Скенирање и архивирање</w:t>
      </w:r>
    </w:p>
    <w:p w:rsidR="0005126A" w:rsidRPr="000A5B2F" w:rsidRDefault="0005126A" w:rsidP="00FE61BA">
      <w:pPr>
        <w:spacing w:after="0" w:line="240" w:lineRule="auto"/>
        <w:rPr>
          <w:rFonts w:ascii="Times New Roman" w:hAnsi="Times New Roman"/>
        </w:rPr>
      </w:pPr>
    </w:p>
    <w:p w:rsidR="0005126A" w:rsidRPr="000A5B2F" w:rsidRDefault="0005126A" w:rsidP="00FE61BA">
      <w:pPr>
        <w:spacing w:after="0" w:line="240" w:lineRule="auto"/>
        <w:rPr>
          <w:rFonts w:ascii="Times New Roman" w:hAnsi="Times New Roman"/>
        </w:rPr>
      </w:pPr>
      <w:r w:rsidRPr="000A5B2F">
        <w:rPr>
          <w:rFonts w:ascii="Times New Roman" w:hAnsi="Times New Roman"/>
        </w:rPr>
        <w:t>У 2016. години ће се вршити скенирање предмета предатих у Агенцији. У односу на очекивани број пријава биће потребно скенирати око 800 предмета који ће у просеку имати 10 листова. Поступак архивирања ће се такође односити само на предмете који дневно пристижу у Агенцију односно очекује се око 800 предмета за архивирање.</w:t>
      </w:r>
    </w:p>
    <w:p w:rsidR="0005126A" w:rsidRPr="000A5B2F" w:rsidRDefault="0005126A" w:rsidP="00FE61BA">
      <w:pPr>
        <w:spacing w:after="0" w:line="240" w:lineRule="auto"/>
        <w:rPr>
          <w:rFonts w:ascii="Times New Roman" w:hAnsi="Times New Roman"/>
        </w:rPr>
      </w:pPr>
    </w:p>
    <w:p w:rsidR="0005126A" w:rsidRPr="000A5B2F" w:rsidRDefault="0005126A" w:rsidP="00FE61BA">
      <w:pPr>
        <w:numPr>
          <w:ilvl w:val="0"/>
          <w:numId w:val="29"/>
        </w:numPr>
        <w:spacing w:after="0" w:line="240" w:lineRule="auto"/>
        <w:jc w:val="left"/>
        <w:rPr>
          <w:rFonts w:ascii="Times New Roman" w:hAnsi="Times New Roman"/>
        </w:rPr>
      </w:pPr>
      <w:r w:rsidRPr="000A5B2F">
        <w:rPr>
          <w:rFonts w:ascii="Times New Roman" w:hAnsi="Times New Roman"/>
        </w:rPr>
        <w:t>Остале активности</w:t>
      </w:r>
    </w:p>
    <w:p w:rsidR="0005126A" w:rsidRPr="000A5B2F" w:rsidRDefault="0005126A" w:rsidP="00FE61BA">
      <w:pPr>
        <w:spacing w:after="0" w:line="240" w:lineRule="auto"/>
        <w:rPr>
          <w:rFonts w:ascii="Times New Roman" w:hAnsi="Times New Roman"/>
        </w:rPr>
      </w:pPr>
    </w:p>
    <w:p w:rsidR="002B26E8" w:rsidRPr="000A5B2F" w:rsidRDefault="0005126A" w:rsidP="00FE61BA">
      <w:pPr>
        <w:pStyle w:val="ListParagraph"/>
        <w:spacing w:after="0" w:line="240" w:lineRule="auto"/>
        <w:ind w:left="0"/>
        <w:rPr>
          <w:rFonts w:ascii="Times New Roman" w:hAnsi="Times New Roman"/>
          <w:sz w:val="24"/>
          <w:szCs w:val="24"/>
        </w:rPr>
      </w:pPr>
      <w:r w:rsidRPr="000A5B2F">
        <w:rPr>
          <w:rFonts w:ascii="Times New Roman" w:hAnsi="Times New Roman"/>
        </w:rPr>
        <w:t>У 2016. години ће се радити на превођењу нових прописа за потребе интернет стране Агенције а по потреби и нових упутстава у складу са захтевима из нових прописа.</w:t>
      </w:r>
    </w:p>
    <w:p w:rsidR="00024F66" w:rsidRPr="000A5B2F" w:rsidRDefault="00024F66" w:rsidP="00FE61BA">
      <w:pPr>
        <w:spacing w:after="0" w:line="240" w:lineRule="auto"/>
        <w:rPr>
          <w:rFonts w:ascii="Times New Roman" w:hAnsi="Times New Roman"/>
          <w:color w:val="000000"/>
        </w:rPr>
      </w:pPr>
    </w:p>
    <w:p w:rsidR="00267009" w:rsidRPr="000A5B2F" w:rsidRDefault="00267009" w:rsidP="009773C8">
      <w:pPr>
        <w:pStyle w:val="Heading2"/>
        <w:numPr>
          <w:ilvl w:val="0"/>
          <w:numId w:val="56"/>
        </w:numPr>
        <w:spacing w:before="0" w:line="240" w:lineRule="auto"/>
        <w:ind w:left="709" w:hanging="425"/>
        <w:rPr>
          <w:rFonts w:ascii="Times New Roman" w:hAnsi="Times New Roman"/>
          <w:color w:val="000000"/>
          <w:sz w:val="22"/>
          <w:szCs w:val="22"/>
        </w:rPr>
      </w:pPr>
      <w:bookmarkStart w:id="68" w:name="_Toc438113789"/>
      <w:bookmarkStart w:id="69" w:name="_Toc438113928"/>
      <w:r w:rsidRPr="000A5B2F">
        <w:rPr>
          <w:rFonts w:ascii="Times New Roman" w:hAnsi="Times New Roman"/>
          <w:color w:val="000000"/>
          <w:sz w:val="22"/>
          <w:szCs w:val="22"/>
        </w:rPr>
        <w:t xml:space="preserve">Регистар </w:t>
      </w:r>
      <w:r w:rsidR="00C96C96" w:rsidRPr="000A5B2F">
        <w:rPr>
          <w:rFonts w:ascii="Times New Roman" w:hAnsi="Times New Roman"/>
          <w:color w:val="000000"/>
          <w:sz w:val="22"/>
          <w:szCs w:val="22"/>
        </w:rPr>
        <w:t>удружења, друштава и савеза у области спорта</w:t>
      </w:r>
      <w:bookmarkEnd w:id="68"/>
      <w:bookmarkEnd w:id="69"/>
    </w:p>
    <w:p w:rsidR="00024F66" w:rsidRPr="000A5B2F" w:rsidRDefault="00024F66" w:rsidP="00FE61BA">
      <w:pPr>
        <w:spacing w:after="0" w:line="240" w:lineRule="auto"/>
        <w:rPr>
          <w:rFonts w:ascii="Times New Roman" w:hAnsi="Times New Roman"/>
          <w:color w:val="000000"/>
        </w:rPr>
      </w:pPr>
    </w:p>
    <w:p w:rsidR="0005126A" w:rsidRPr="000A5B2F" w:rsidRDefault="0005126A" w:rsidP="00FE61BA">
      <w:pPr>
        <w:numPr>
          <w:ilvl w:val="0"/>
          <w:numId w:val="30"/>
        </w:numPr>
        <w:spacing w:after="0" w:line="240" w:lineRule="auto"/>
        <w:contextualSpacing/>
        <w:jc w:val="left"/>
        <w:rPr>
          <w:rFonts w:ascii="Times New Roman" w:hAnsi="Times New Roman"/>
        </w:rPr>
      </w:pPr>
      <w:r w:rsidRPr="000A5B2F">
        <w:rPr>
          <w:rFonts w:ascii="Times New Roman" w:hAnsi="Times New Roman"/>
        </w:rPr>
        <w:t>Постигнути резултати у 2015. години</w:t>
      </w:r>
    </w:p>
    <w:p w:rsidR="0005126A" w:rsidRPr="000A5B2F" w:rsidRDefault="0005126A" w:rsidP="00FE61BA">
      <w:pPr>
        <w:spacing w:after="0" w:line="240" w:lineRule="auto"/>
        <w:ind w:left="1080"/>
        <w:contextualSpacing/>
        <w:rPr>
          <w:rFonts w:ascii="Times New Roman" w:hAnsi="Times New Roman"/>
        </w:rPr>
      </w:pPr>
    </w:p>
    <w:p w:rsidR="0005126A" w:rsidRPr="000A5B2F" w:rsidRDefault="0005126A" w:rsidP="00FE61BA">
      <w:pPr>
        <w:spacing w:after="0" w:line="240" w:lineRule="auto"/>
        <w:contextualSpacing/>
        <w:rPr>
          <w:rFonts w:ascii="Times New Roman" w:hAnsi="Times New Roman"/>
        </w:rPr>
      </w:pPr>
      <w:r w:rsidRPr="000A5B2F">
        <w:rPr>
          <w:rFonts w:ascii="Times New Roman" w:hAnsi="Times New Roman"/>
        </w:rPr>
        <w:lastRenderedPageBreak/>
        <w:t>Законом о спорту („Сл. гласник РС</w:t>
      </w:r>
      <w:r w:rsidR="001B0508">
        <w:rPr>
          <w:rFonts w:ascii="Times New Roman" w:hAnsi="Times New Roman"/>
        </w:rPr>
        <w:t>”</w:t>
      </w:r>
      <w:r w:rsidRPr="000A5B2F">
        <w:rPr>
          <w:rFonts w:ascii="Times New Roman" w:hAnsi="Times New Roman"/>
        </w:rPr>
        <w:t>, број 24/2011), прописано је да Регистар удружења, друштава и савеза у области спорта води Агенција за привредне регистре као поверени посао Министарства за омладину и спорт. Сходно законским одредбама Регистар je почеo са радом 23.09.2011. године.</w:t>
      </w:r>
    </w:p>
    <w:p w:rsidR="0005126A" w:rsidRPr="000A5B2F" w:rsidRDefault="0005126A" w:rsidP="00FE61BA">
      <w:pPr>
        <w:spacing w:after="0" w:line="240" w:lineRule="auto"/>
        <w:rPr>
          <w:rFonts w:ascii="Times New Roman" w:hAnsi="Times New Roman"/>
        </w:rPr>
      </w:pPr>
      <w:r w:rsidRPr="000A5B2F">
        <w:rPr>
          <w:rFonts w:ascii="Times New Roman" w:hAnsi="Times New Roman"/>
        </w:rPr>
        <w:t xml:space="preserve">У периоду 01.01.2015-30.09.2015. године, овом Регистру поднето је 3.371 захтев за упис оснивања, промене и брисања података, као и захтева за издавање извода уверења и потврда. У овом периоду поднето је укупно 24 жалбе на одлуке регистратора. На дан 30.09.2015. године у Регистру је уписано 12.555  спортских удружења. До краја године очекује се да ће се број поднетих пријава повећати за око 5%. </w:t>
      </w:r>
    </w:p>
    <w:p w:rsidR="00A4498B" w:rsidRPr="000A5B2F" w:rsidRDefault="00A4498B" w:rsidP="00FE61BA">
      <w:pPr>
        <w:spacing w:after="0" w:line="240" w:lineRule="auto"/>
        <w:rPr>
          <w:rFonts w:ascii="Times New Roman" w:hAnsi="Times New Roman"/>
        </w:rPr>
      </w:pPr>
    </w:p>
    <w:p w:rsidR="0005126A" w:rsidRPr="000A5B2F" w:rsidRDefault="0005126A" w:rsidP="00FE61BA">
      <w:pPr>
        <w:numPr>
          <w:ilvl w:val="0"/>
          <w:numId w:val="30"/>
        </w:numPr>
        <w:spacing w:after="0" w:line="240" w:lineRule="auto"/>
        <w:jc w:val="left"/>
        <w:rPr>
          <w:rFonts w:ascii="Times New Roman" w:hAnsi="Times New Roman"/>
        </w:rPr>
      </w:pPr>
      <w:r w:rsidRPr="000A5B2F">
        <w:rPr>
          <w:rFonts w:ascii="Times New Roman" w:hAnsi="Times New Roman"/>
        </w:rPr>
        <w:t>План рада за 2016. годину</w:t>
      </w:r>
    </w:p>
    <w:p w:rsidR="00A4498B" w:rsidRPr="000A5B2F" w:rsidRDefault="00A4498B" w:rsidP="00FE61BA">
      <w:pPr>
        <w:tabs>
          <w:tab w:val="left" w:pos="810"/>
        </w:tabs>
        <w:spacing w:after="0" w:line="240" w:lineRule="auto"/>
        <w:rPr>
          <w:rFonts w:ascii="Times New Roman" w:hAnsi="Times New Roman"/>
        </w:rPr>
      </w:pPr>
    </w:p>
    <w:p w:rsidR="0005126A" w:rsidRPr="000A5B2F" w:rsidRDefault="0005126A" w:rsidP="00FE61BA">
      <w:pPr>
        <w:tabs>
          <w:tab w:val="left" w:pos="810"/>
        </w:tabs>
        <w:spacing w:after="0" w:line="240" w:lineRule="auto"/>
        <w:rPr>
          <w:rFonts w:ascii="Times New Roman" w:hAnsi="Times New Roman"/>
        </w:rPr>
      </w:pPr>
      <w:r w:rsidRPr="000A5B2F">
        <w:rPr>
          <w:rFonts w:ascii="Times New Roman" w:hAnsi="Times New Roman"/>
        </w:rPr>
        <w:t>Табеларни приказ примљених захтева у 2015. години у односу на очекивани број захтева у 2016. години:</w:t>
      </w:r>
    </w:p>
    <w:p w:rsidR="00BD709A" w:rsidRPr="000A5B2F" w:rsidRDefault="00BD709A" w:rsidP="00FE61BA">
      <w:pPr>
        <w:tabs>
          <w:tab w:val="left" w:pos="810"/>
        </w:tabs>
        <w:spacing w:after="0" w:line="240" w:lineRule="auto"/>
        <w:rPr>
          <w:rFonts w:ascii="Times New Roman" w:hAnsi="Times New Roman"/>
        </w:rPr>
      </w:pPr>
    </w:p>
    <w:tbl>
      <w:tblPr>
        <w:tblStyle w:val="TableClassic1"/>
        <w:tblW w:w="9667" w:type="dxa"/>
        <w:jc w:val="center"/>
        <w:tblInd w:w="-3127" w:type="dxa"/>
        <w:tblLayout w:type="fixed"/>
        <w:tblLook w:val="06E0"/>
      </w:tblPr>
      <w:tblGrid>
        <w:gridCol w:w="4054"/>
        <w:gridCol w:w="4029"/>
        <w:gridCol w:w="1584"/>
      </w:tblGrid>
      <w:tr w:rsidR="0005126A" w:rsidRPr="000A5B2F" w:rsidTr="007024F8">
        <w:trPr>
          <w:cnfStyle w:val="100000000000"/>
          <w:trHeight w:val="682"/>
          <w:jc w:val="center"/>
        </w:trPr>
        <w:tc>
          <w:tcPr>
            <w:cnfStyle w:val="001000000000"/>
            <w:tcW w:w="4054" w:type="dxa"/>
            <w:hideMark/>
          </w:tcPr>
          <w:p w:rsidR="0005126A" w:rsidRPr="000A5B2F" w:rsidRDefault="0005126A" w:rsidP="00FE61BA">
            <w:pPr>
              <w:spacing w:after="0" w:line="240" w:lineRule="auto"/>
              <w:jc w:val="center"/>
              <w:rPr>
                <w:rFonts w:ascii="Times New Roman" w:hAnsi="Times New Roman"/>
                <w:b/>
                <w:i w:val="0"/>
                <w:color w:val="000000"/>
                <w:lang w:eastAsia="sr-Latn-CS"/>
              </w:rPr>
            </w:pPr>
            <w:r w:rsidRPr="000A5B2F">
              <w:rPr>
                <w:rFonts w:ascii="Times New Roman" w:hAnsi="Times New Roman"/>
                <w:b/>
                <w:i w:val="0"/>
                <w:color w:val="000000"/>
                <w:lang w:eastAsia="sr-Latn-CS"/>
              </w:rPr>
              <w:t>Врста услуге</w:t>
            </w:r>
          </w:p>
        </w:tc>
        <w:tc>
          <w:tcPr>
            <w:tcW w:w="4029" w:type="dxa"/>
            <w:hideMark/>
          </w:tcPr>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Број захтева </w:t>
            </w:r>
          </w:p>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2015. </w:t>
            </w:r>
          </w:p>
        </w:tc>
        <w:tc>
          <w:tcPr>
            <w:tcW w:w="1584" w:type="dxa"/>
            <w:hideMark/>
          </w:tcPr>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Број захтева</w:t>
            </w:r>
          </w:p>
          <w:p w:rsidR="0005126A" w:rsidRPr="000A5B2F" w:rsidRDefault="0005126A"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за 2016.</w:t>
            </w:r>
          </w:p>
        </w:tc>
      </w:tr>
      <w:tr w:rsidR="0005126A" w:rsidRPr="000A5B2F" w:rsidTr="00EC40C2">
        <w:trPr>
          <w:trHeight w:val="454"/>
          <w:jc w:val="center"/>
        </w:trPr>
        <w:tc>
          <w:tcPr>
            <w:cnfStyle w:val="001000000000"/>
            <w:tcW w:w="4054"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Оснивање</w:t>
            </w:r>
          </w:p>
        </w:tc>
        <w:tc>
          <w:tcPr>
            <w:tcW w:w="4029"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1.100</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1.250</w:t>
            </w:r>
          </w:p>
        </w:tc>
      </w:tr>
      <w:tr w:rsidR="0005126A" w:rsidRPr="000A5B2F" w:rsidTr="00EC40C2">
        <w:trPr>
          <w:trHeight w:val="454"/>
          <w:jc w:val="center"/>
        </w:trPr>
        <w:tc>
          <w:tcPr>
            <w:cnfStyle w:val="001000000000"/>
            <w:tcW w:w="4054"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Промене</w:t>
            </w:r>
          </w:p>
        </w:tc>
        <w:tc>
          <w:tcPr>
            <w:tcW w:w="4029"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1.730</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5.000</w:t>
            </w:r>
          </w:p>
        </w:tc>
      </w:tr>
      <w:tr w:rsidR="0005126A" w:rsidRPr="000A5B2F" w:rsidTr="00EC40C2">
        <w:trPr>
          <w:trHeight w:val="454"/>
          <w:jc w:val="center"/>
        </w:trPr>
        <w:tc>
          <w:tcPr>
            <w:cnfStyle w:val="001000000000"/>
            <w:tcW w:w="4054"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Брисање</w:t>
            </w:r>
          </w:p>
        </w:tc>
        <w:tc>
          <w:tcPr>
            <w:tcW w:w="4029"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70</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60</w:t>
            </w:r>
          </w:p>
        </w:tc>
      </w:tr>
      <w:tr w:rsidR="0005126A" w:rsidRPr="000A5B2F" w:rsidTr="00EC40C2">
        <w:trPr>
          <w:trHeight w:val="454"/>
          <w:jc w:val="center"/>
        </w:trPr>
        <w:tc>
          <w:tcPr>
            <w:cnfStyle w:val="001000000000"/>
            <w:tcW w:w="4054"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Потврде и уверења</w:t>
            </w:r>
          </w:p>
        </w:tc>
        <w:tc>
          <w:tcPr>
            <w:tcW w:w="4029"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360</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360</w:t>
            </w:r>
          </w:p>
        </w:tc>
      </w:tr>
      <w:tr w:rsidR="0005126A" w:rsidRPr="000A5B2F" w:rsidTr="00EC40C2">
        <w:trPr>
          <w:trHeight w:val="454"/>
          <w:jc w:val="center"/>
        </w:trPr>
        <w:tc>
          <w:tcPr>
            <w:cnfStyle w:val="001000000000"/>
            <w:tcW w:w="4054" w:type="dxa"/>
            <w:hideMark/>
          </w:tcPr>
          <w:p w:rsidR="0005126A" w:rsidRPr="000A5B2F" w:rsidRDefault="0005126A"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Изводи</w:t>
            </w:r>
          </w:p>
        </w:tc>
        <w:tc>
          <w:tcPr>
            <w:tcW w:w="4029"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330</w:t>
            </w:r>
          </w:p>
        </w:tc>
        <w:tc>
          <w:tcPr>
            <w:tcW w:w="1584" w:type="dxa"/>
            <w:hideMark/>
          </w:tcPr>
          <w:p w:rsidR="0005126A" w:rsidRPr="000A5B2F" w:rsidRDefault="0005126A"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330</w:t>
            </w:r>
          </w:p>
        </w:tc>
      </w:tr>
      <w:tr w:rsidR="0005126A" w:rsidRPr="000A5B2F" w:rsidTr="00EC40C2">
        <w:trPr>
          <w:cnfStyle w:val="010000000000"/>
          <w:trHeight w:val="454"/>
          <w:jc w:val="center"/>
        </w:trPr>
        <w:tc>
          <w:tcPr>
            <w:cnfStyle w:val="001000000001"/>
            <w:tcW w:w="4054" w:type="dxa"/>
            <w:hideMark/>
          </w:tcPr>
          <w:p w:rsidR="0005126A" w:rsidRPr="000A5B2F" w:rsidRDefault="00EC40C2" w:rsidP="00FE61BA">
            <w:pPr>
              <w:spacing w:after="0" w:line="240" w:lineRule="auto"/>
              <w:jc w:val="right"/>
              <w:rPr>
                <w:rFonts w:ascii="Times New Roman" w:hAnsi="Times New Roman"/>
                <w:b w:val="0"/>
                <w:color w:val="000000"/>
                <w:lang w:eastAsia="sr-Latn-CS"/>
              </w:rPr>
            </w:pPr>
            <w:r w:rsidRPr="000A5B2F">
              <w:rPr>
                <w:rFonts w:ascii="Times New Roman" w:hAnsi="Times New Roman"/>
                <w:color w:val="000000"/>
                <w:lang w:eastAsia="sr-Latn-CS"/>
              </w:rPr>
              <w:t>Укупно:</w:t>
            </w:r>
          </w:p>
        </w:tc>
        <w:tc>
          <w:tcPr>
            <w:tcW w:w="4029" w:type="dxa"/>
            <w:hideMark/>
          </w:tcPr>
          <w:p w:rsidR="0005126A" w:rsidRPr="000A5B2F" w:rsidRDefault="0005126A"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3.590</w:t>
            </w:r>
          </w:p>
        </w:tc>
        <w:tc>
          <w:tcPr>
            <w:tcW w:w="1584" w:type="dxa"/>
            <w:hideMark/>
          </w:tcPr>
          <w:p w:rsidR="0005126A" w:rsidRPr="000A5B2F" w:rsidRDefault="0005126A"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7.000</w:t>
            </w:r>
          </w:p>
        </w:tc>
      </w:tr>
    </w:tbl>
    <w:p w:rsidR="0005126A" w:rsidRPr="000A5B2F" w:rsidRDefault="0005126A" w:rsidP="00FE61BA">
      <w:pPr>
        <w:spacing w:after="0" w:line="240" w:lineRule="auto"/>
        <w:rPr>
          <w:rFonts w:ascii="Times New Roman" w:hAnsi="Times New Roman"/>
        </w:rPr>
      </w:pPr>
    </w:p>
    <w:p w:rsidR="0005126A" w:rsidRPr="000A5B2F" w:rsidRDefault="0005126A" w:rsidP="00FE61BA">
      <w:pPr>
        <w:spacing w:after="0" w:line="240" w:lineRule="auto"/>
        <w:rPr>
          <w:rFonts w:ascii="Times New Roman" w:hAnsi="Times New Roman"/>
        </w:rPr>
      </w:pPr>
      <w:r w:rsidRPr="000A5B2F">
        <w:rPr>
          <w:rFonts w:ascii="Times New Roman" w:hAnsi="Times New Roman"/>
        </w:rPr>
        <w:t>У 2016. години се очекује ступање на снагу новог Закона о спорту чије одредбе неће дирати у начин и поступак регистрације у Агенцији, али ће имати значајан утицај на повећање броја пријава за упис промене, јер се очекује да ће велики број спортских удружења вршити промену статута ради усклађивања са новим Законом. Битно је напоменути да повећање броја пријава неће довести до повећања прихода у регистру, јер је Предлогом Закона прописано да ће се регистрација усклађивањ са новим Законом радити без накнаде. Због тога се у следећој години очекује повећање броја пријава али не и повећање прихода од овог регистра.</w:t>
      </w:r>
    </w:p>
    <w:p w:rsidR="0005126A" w:rsidRPr="000A5B2F" w:rsidRDefault="0005126A" w:rsidP="00FE61BA">
      <w:pPr>
        <w:spacing w:after="0" w:line="240" w:lineRule="auto"/>
        <w:rPr>
          <w:rFonts w:ascii="Times New Roman" w:hAnsi="Times New Roman"/>
        </w:rPr>
      </w:pPr>
    </w:p>
    <w:p w:rsidR="0005126A" w:rsidRPr="000A5B2F" w:rsidRDefault="0005126A" w:rsidP="00FE61BA">
      <w:pPr>
        <w:spacing w:after="0" w:line="240" w:lineRule="auto"/>
        <w:rPr>
          <w:rFonts w:ascii="Times New Roman" w:hAnsi="Times New Roman"/>
        </w:rPr>
      </w:pPr>
      <w:r w:rsidRPr="000A5B2F">
        <w:rPr>
          <w:rFonts w:ascii="Times New Roman" w:hAnsi="Times New Roman"/>
        </w:rPr>
        <w:t>Скенирање и архивирање</w:t>
      </w:r>
    </w:p>
    <w:p w:rsidR="00A4498B" w:rsidRPr="000A5B2F" w:rsidRDefault="00A4498B" w:rsidP="00FE61BA">
      <w:pPr>
        <w:spacing w:after="0" w:line="240" w:lineRule="auto"/>
        <w:rPr>
          <w:rFonts w:ascii="Times New Roman" w:hAnsi="Times New Roman"/>
        </w:rPr>
      </w:pPr>
    </w:p>
    <w:p w:rsidR="0005126A" w:rsidRPr="000A5B2F" w:rsidRDefault="0005126A" w:rsidP="00FE61BA">
      <w:pPr>
        <w:spacing w:after="0" w:line="240" w:lineRule="auto"/>
        <w:rPr>
          <w:rFonts w:ascii="Times New Roman" w:hAnsi="Times New Roman"/>
        </w:rPr>
      </w:pPr>
      <w:r w:rsidRPr="000A5B2F">
        <w:rPr>
          <w:rFonts w:ascii="Times New Roman" w:hAnsi="Times New Roman"/>
        </w:rPr>
        <w:t>У 2016. години ће се вршити скенирање предмета предатих у Агенцији. У односу на очекивани број пријава биће потребно скенирати око 7.000 предмета који ће у просеку имати 15 листова. Поступак архивирања ће се такође односити само на предмете који дневно пристижу у Агенцију односно очекује се око 7.000 предмета за архивирање.</w:t>
      </w:r>
    </w:p>
    <w:p w:rsidR="00A4498B" w:rsidRPr="000A5B2F" w:rsidRDefault="00A4498B" w:rsidP="00FE61BA">
      <w:pPr>
        <w:spacing w:after="0" w:line="240" w:lineRule="auto"/>
        <w:rPr>
          <w:rFonts w:ascii="Times New Roman" w:hAnsi="Times New Roman"/>
        </w:rPr>
      </w:pPr>
    </w:p>
    <w:p w:rsidR="0005126A" w:rsidRPr="000A5B2F" w:rsidRDefault="0005126A" w:rsidP="00FE61BA">
      <w:pPr>
        <w:numPr>
          <w:ilvl w:val="0"/>
          <w:numId w:val="30"/>
        </w:numPr>
        <w:spacing w:after="0" w:line="240" w:lineRule="auto"/>
        <w:jc w:val="left"/>
        <w:rPr>
          <w:rFonts w:ascii="Times New Roman" w:hAnsi="Times New Roman"/>
        </w:rPr>
      </w:pPr>
      <w:r w:rsidRPr="000A5B2F">
        <w:rPr>
          <w:rFonts w:ascii="Times New Roman" w:hAnsi="Times New Roman"/>
        </w:rPr>
        <w:t xml:space="preserve">  Остале активности</w:t>
      </w:r>
    </w:p>
    <w:p w:rsidR="00A4498B" w:rsidRPr="000A5B2F" w:rsidRDefault="00A4498B" w:rsidP="00FE61BA">
      <w:pPr>
        <w:pStyle w:val="ListParagraph"/>
        <w:spacing w:after="0" w:line="240" w:lineRule="auto"/>
        <w:ind w:left="0"/>
        <w:rPr>
          <w:rFonts w:ascii="Times New Roman" w:hAnsi="Times New Roman"/>
        </w:rPr>
      </w:pPr>
    </w:p>
    <w:p w:rsidR="002B26E8" w:rsidRPr="000A5B2F" w:rsidRDefault="0005126A" w:rsidP="00FE61BA">
      <w:pPr>
        <w:pStyle w:val="ListParagraph"/>
        <w:spacing w:after="0" w:line="240" w:lineRule="auto"/>
        <w:ind w:left="0"/>
        <w:rPr>
          <w:rFonts w:ascii="Times New Roman" w:hAnsi="Times New Roman"/>
          <w:sz w:val="24"/>
          <w:szCs w:val="24"/>
        </w:rPr>
      </w:pPr>
      <w:r w:rsidRPr="000A5B2F">
        <w:rPr>
          <w:rFonts w:ascii="Times New Roman" w:hAnsi="Times New Roman"/>
        </w:rPr>
        <w:t>У 2016. години ће се радити на превођењу нових прописа за потребе интернет стране Агенције а по потреби и нових упутстава у складу са захтевима из нових прописа.</w:t>
      </w:r>
    </w:p>
    <w:p w:rsidR="00024F66" w:rsidRPr="000A5B2F" w:rsidRDefault="00024F66" w:rsidP="00FE61BA">
      <w:pPr>
        <w:spacing w:after="0" w:line="240" w:lineRule="auto"/>
        <w:rPr>
          <w:rFonts w:ascii="Times New Roman" w:hAnsi="Times New Roman"/>
          <w:color w:val="000000"/>
        </w:rPr>
      </w:pPr>
    </w:p>
    <w:p w:rsidR="00D41953" w:rsidRPr="000A5B2F" w:rsidRDefault="00D41953" w:rsidP="009773C8">
      <w:pPr>
        <w:pStyle w:val="Heading2"/>
        <w:numPr>
          <w:ilvl w:val="0"/>
          <w:numId w:val="56"/>
        </w:numPr>
        <w:spacing w:before="0" w:line="240" w:lineRule="auto"/>
        <w:ind w:left="709" w:hanging="425"/>
        <w:rPr>
          <w:rFonts w:ascii="Times New Roman" w:hAnsi="Times New Roman"/>
          <w:color w:val="000000"/>
          <w:sz w:val="22"/>
          <w:szCs w:val="22"/>
        </w:rPr>
      </w:pPr>
      <w:bookmarkStart w:id="70" w:name="_Toc438113790"/>
      <w:bookmarkStart w:id="71" w:name="_Toc438113929"/>
      <w:r w:rsidRPr="000A5B2F">
        <w:rPr>
          <w:rFonts w:ascii="Times New Roman" w:hAnsi="Times New Roman"/>
          <w:color w:val="000000"/>
          <w:sz w:val="22"/>
          <w:szCs w:val="22"/>
        </w:rPr>
        <w:t>Регистар комора</w:t>
      </w:r>
      <w:bookmarkEnd w:id="70"/>
      <w:bookmarkEnd w:id="71"/>
    </w:p>
    <w:p w:rsidR="00A4498B" w:rsidRPr="000A5B2F" w:rsidRDefault="00A4498B" w:rsidP="00FE61BA">
      <w:pPr>
        <w:spacing w:after="0" w:line="240" w:lineRule="auto"/>
        <w:ind w:left="1080"/>
        <w:jc w:val="left"/>
        <w:rPr>
          <w:rFonts w:ascii="Times New Roman" w:hAnsi="Times New Roman"/>
          <w:color w:val="1C1C1C"/>
        </w:rPr>
      </w:pPr>
    </w:p>
    <w:p w:rsidR="000F5525" w:rsidRPr="000A5B2F" w:rsidRDefault="000F5525" w:rsidP="00FE61BA">
      <w:pPr>
        <w:numPr>
          <w:ilvl w:val="0"/>
          <w:numId w:val="32"/>
        </w:numPr>
        <w:spacing w:after="0" w:line="240" w:lineRule="auto"/>
        <w:jc w:val="left"/>
        <w:rPr>
          <w:rFonts w:ascii="Times New Roman" w:hAnsi="Times New Roman"/>
          <w:color w:val="1C1C1C"/>
        </w:rPr>
      </w:pPr>
      <w:r w:rsidRPr="000A5B2F">
        <w:rPr>
          <w:rFonts w:ascii="Times New Roman" w:hAnsi="Times New Roman"/>
          <w:color w:val="1C1C1C"/>
        </w:rPr>
        <w:t xml:space="preserve">Постигнути резултати у 2015. години </w:t>
      </w:r>
    </w:p>
    <w:p w:rsidR="00A4498B" w:rsidRPr="000A5B2F" w:rsidRDefault="00A4498B" w:rsidP="00FE61BA">
      <w:pPr>
        <w:spacing w:after="0" w:line="240" w:lineRule="auto"/>
        <w:rPr>
          <w:rFonts w:ascii="Times New Roman" w:hAnsi="Times New Roman"/>
          <w:color w:val="1C1C1C"/>
        </w:rPr>
      </w:pPr>
    </w:p>
    <w:p w:rsidR="000F5525" w:rsidRPr="000A5B2F" w:rsidRDefault="000F5525" w:rsidP="00FE61BA">
      <w:pPr>
        <w:spacing w:after="0" w:line="240" w:lineRule="auto"/>
        <w:rPr>
          <w:rFonts w:ascii="Times New Roman" w:hAnsi="Times New Roman"/>
          <w:color w:val="1C1C1C"/>
        </w:rPr>
      </w:pPr>
      <w:r w:rsidRPr="000A5B2F">
        <w:rPr>
          <w:rFonts w:ascii="Times New Roman" w:hAnsi="Times New Roman"/>
          <w:color w:val="1C1C1C"/>
        </w:rPr>
        <w:t>Законом о изменама и допунама Закона о привредним коморама („Сл. Гласник РС</w:t>
      </w:r>
      <w:r w:rsidR="001B0508">
        <w:rPr>
          <w:rFonts w:ascii="Times New Roman" w:hAnsi="Times New Roman"/>
          <w:color w:val="1C1C1C"/>
        </w:rPr>
        <w:t>”</w:t>
      </w:r>
      <w:r w:rsidRPr="000A5B2F">
        <w:rPr>
          <w:rFonts w:ascii="Times New Roman" w:hAnsi="Times New Roman"/>
          <w:color w:val="1C1C1C"/>
        </w:rPr>
        <w:t xml:space="preserve">, бр. 36/09) основан је Регистар комора који је поверен Агенцији за привредне регистре и који је почео са радом 1. јануара 2013. године. </w:t>
      </w:r>
    </w:p>
    <w:p w:rsidR="00A4498B" w:rsidRPr="000A5B2F" w:rsidRDefault="00A4498B" w:rsidP="00FE61BA">
      <w:pPr>
        <w:spacing w:after="0" w:line="240" w:lineRule="auto"/>
        <w:rPr>
          <w:rFonts w:ascii="Times New Roman" w:hAnsi="Times New Roman"/>
        </w:rPr>
      </w:pPr>
    </w:p>
    <w:p w:rsidR="000F5525" w:rsidRPr="000A5B2F" w:rsidRDefault="000F5525" w:rsidP="00FE61BA">
      <w:pPr>
        <w:spacing w:after="0" w:line="240" w:lineRule="auto"/>
        <w:rPr>
          <w:rFonts w:ascii="Times New Roman" w:hAnsi="Times New Roman"/>
        </w:rPr>
      </w:pPr>
      <w:r w:rsidRPr="000A5B2F">
        <w:rPr>
          <w:rFonts w:ascii="Times New Roman" w:hAnsi="Times New Roman"/>
        </w:rPr>
        <w:t xml:space="preserve">У периоду  01.01.2015-30.09.2015. године, овом Регистру поднет је 21 захтев за упис оснивања, промене и брисања података, као и захтева за издавање извода уверења и потврда. У овом периоду није поднета нити једна жалба на одлуке регистратора. На дан 30.09.2015. године у Регистру је уписано 27 привредних комора. </w:t>
      </w:r>
    </w:p>
    <w:p w:rsidR="00A4498B" w:rsidRPr="000A5B2F" w:rsidRDefault="00A4498B" w:rsidP="00FE61BA">
      <w:pPr>
        <w:spacing w:after="0" w:line="240" w:lineRule="auto"/>
        <w:rPr>
          <w:rFonts w:ascii="Times New Roman" w:hAnsi="Times New Roman"/>
        </w:rPr>
      </w:pPr>
    </w:p>
    <w:p w:rsidR="000F5525" w:rsidRPr="000A5B2F" w:rsidRDefault="000F5525" w:rsidP="00FE61BA">
      <w:pPr>
        <w:numPr>
          <w:ilvl w:val="0"/>
          <w:numId w:val="32"/>
        </w:numPr>
        <w:spacing w:after="0" w:line="240" w:lineRule="auto"/>
        <w:jc w:val="left"/>
        <w:rPr>
          <w:rFonts w:ascii="Times New Roman" w:hAnsi="Times New Roman"/>
        </w:rPr>
      </w:pPr>
      <w:r w:rsidRPr="000A5B2F">
        <w:rPr>
          <w:rFonts w:ascii="Times New Roman" w:hAnsi="Times New Roman"/>
        </w:rPr>
        <w:t>План рада за 2016. годину</w:t>
      </w:r>
    </w:p>
    <w:p w:rsidR="00A4498B" w:rsidRPr="000A5B2F" w:rsidRDefault="00A4498B" w:rsidP="00FE61BA">
      <w:pPr>
        <w:spacing w:after="0" w:line="240" w:lineRule="auto"/>
        <w:rPr>
          <w:rFonts w:ascii="Times New Roman" w:hAnsi="Times New Roman"/>
        </w:rPr>
      </w:pPr>
    </w:p>
    <w:p w:rsidR="000F5525" w:rsidRPr="000A5B2F" w:rsidRDefault="000F5525" w:rsidP="00FE61BA">
      <w:pPr>
        <w:spacing w:after="0" w:line="240" w:lineRule="auto"/>
        <w:rPr>
          <w:rFonts w:ascii="Times New Roman" w:hAnsi="Times New Roman"/>
        </w:rPr>
      </w:pPr>
      <w:r w:rsidRPr="000A5B2F">
        <w:rPr>
          <w:rFonts w:ascii="Times New Roman" w:hAnsi="Times New Roman"/>
        </w:rPr>
        <w:t>Табеларни приказ примљених захтева у 2015. години у односу на очекивани број захтева у 2016. години:</w:t>
      </w:r>
    </w:p>
    <w:p w:rsidR="00BD709A" w:rsidRPr="000A5B2F" w:rsidRDefault="00BD709A" w:rsidP="00FE61BA">
      <w:pPr>
        <w:spacing w:after="0" w:line="240" w:lineRule="auto"/>
        <w:rPr>
          <w:rFonts w:ascii="Times New Roman" w:hAnsi="Times New Roman"/>
        </w:rPr>
      </w:pPr>
    </w:p>
    <w:tbl>
      <w:tblPr>
        <w:tblStyle w:val="TableClassic1"/>
        <w:tblW w:w="9631" w:type="dxa"/>
        <w:jc w:val="center"/>
        <w:tblInd w:w="-3091" w:type="dxa"/>
        <w:tblLayout w:type="fixed"/>
        <w:tblLook w:val="06E0"/>
      </w:tblPr>
      <w:tblGrid>
        <w:gridCol w:w="4178"/>
        <w:gridCol w:w="3869"/>
        <w:gridCol w:w="1584"/>
      </w:tblGrid>
      <w:tr w:rsidR="000F5525" w:rsidRPr="000A5B2F" w:rsidTr="007024F8">
        <w:trPr>
          <w:cnfStyle w:val="100000000000"/>
          <w:trHeight w:val="586"/>
          <w:jc w:val="center"/>
        </w:trPr>
        <w:tc>
          <w:tcPr>
            <w:cnfStyle w:val="001000000000"/>
            <w:tcW w:w="4178" w:type="dxa"/>
            <w:hideMark/>
          </w:tcPr>
          <w:p w:rsidR="000F5525" w:rsidRPr="000A5B2F" w:rsidRDefault="000F5525" w:rsidP="00FE61BA">
            <w:pPr>
              <w:spacing w:after="0" w:line="240" w:lineRule="auto"/>
              <w:jc w:val="center"/>
              <w:rPr>
                <w:rFonts w:ascii="Times New Roman" w:hAnsi="Times New Roman"/>
                <w:b/>
                <w:i w:val="0"/>
                <w:color w:val="000000"/>
                <w:lang w:eastAsia="sr-Latn-CS"/>
              </w:rPr>
            </w:pPr>
            <w:r w:rsidRPr="000A5B2F">
              <w:rPr>
                <w:rFonts w:ascii="Times New Roman" w:hAnsi="Times New Roman"/>
                <w:b/>
                <w:i w:val="0"/>
                <w:color w:val="000000"/>
                <w:lang w:eastAsia="sr-Latn-CS"/>
              </w:rPr>
              <w:t>Врста услуге</w:t>
            </w:r>
          </w:p>
        </w:tc>
        <w:tc>
          <w:tcPr>
            <w:tcW w:w="3869" w:type="dxa"/>
            <w:hideMark/>
          </w:tcPr>
          <w:p w:rsidR="000F5525" w:rsidRPr="000A5B2F" w:rsidRDefault="000F5525"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Број захтева </w:t>
            </w:r>
          </w:p>
          <w:p w:rsidR="000F5525" w:rsidRPr="000A5B2F" w:rsidRDefault="000F5525"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 xml:space="preserve">2015. </w:t>
            </w:r>
          </w:p>
        </w:tc>
        <w:tc>
          <w:tcPr>
            <w:tcW w:w="1584" w:type="dxa"/>
            <w:hideMark/>
          </w:tcPr>
          <w:p w:rsidR="000F5525" w:rsidRPr="000A5B2F" w:rsidRDefault="000F5525"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Број захтева</w:t>
            </w:r>
          </w:p>
          <w:p w:rsidR="000F5525" w:rsidRPr="000A5B2F" w:rsidRDefault="000F5525" w:rsidP="00FE61BA">
            <w:pPr>
              <w:spacing w:after="0" w:line="240" w:lineRule="auto"/>
              <w:jc w:val="center"/>
              <w:cnfStyle w:val="100000000000"/>
              <w:rPr>
                <w:rFonts w:ascii="Times New Roman" w:hAnsi="Times New Roman"/>
                <w:b/>
                <w:i w:val="0"/>
                <w:color w:val="000000"/>
                <w:lang w:eastAsia="sr-Latn-CS"/>
              </w:rPr>
            </w:pPr>
            <w:r w:rsidRPr="000A5B2F">
              <w:rPr>
                <w:rFonts w:ascii="Times New Roman" w:hAnsi="Times New Roman"/>
                <w:b/>
                <w:i w:val="0"/>
                <w:color w:val="000000"/>
                <w:lang w:eastAsia="sr-Latn-CS"/>
              </w:rPr>
              <w:t>за 2016.</w:t>
            </w:r>
          </w:p>
        </w:tc>
      </w:tr>
      <w:tr w:rsidR="000F5525" w:rsidRPr="000A5B2F" w:rsidTr="00035DBF">
        <w:trPr>
          <w:trHeight w:val="454"/>
          <w:jc w:val="center"/>
        </w:trPr>
        <w:tc>
          <w:tcPr>
            <w:cnfStyle w:val="001000000000"/>
            <w:tcW w:w="4178" w:type="dxa"/>
            <w:hideMark/>
          </w:tcPr>
          <w:p w:rsidR="000F5525" w:rsidRPr="000A5B2F" w:rsidRDefault="000F5525"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Оснивање</w:t>
            </w:r>
          </w:p>
        </w:tc>
        <w:tc>
          <w:tcPr>
            <w:tcW w:w="3869" w:type="dxa"/>
            <w:hideMark/>
          </w:tcPr>
          <w:p w:rsidR="000F5525" w:rsidRPr="000A5B2F" w:rsidRDefault="000F5525"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w:t>
            </w:r>
          </w:p>
        </w:tc>
        <w:tc>
          <w:tcPr>
            <w:tcW w:w="1584" w:type="dxa"/>
            <w:hideMark/>
          </w:tcPr>
          <w:p w:rsidR="000F5525" w:rsidRPr="000A5B2F" w:rsidRDefault="000F5525"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3</w:t>
            </w:r>
          </w:p>
        </w:tc>
      </w:tr>
      <w:tr w:rsidR="000F5525" w:rsidRPr="000A5B2F" w:rsidTr="00035DBF">
        <w:trPr>
          <w:trHeight w:val="454"/>
          <w:jc w:val="center"/>
        </w:trPr>
        <w:tc>
          <w:tcPr>
            <w:cnfStyle w:val="001000000000"/>
            <w:tcW w:w="4178" w:type="dxa"/>
            <w:hideMark/>
          </w:tcPr>
          <w:p w:rsidR="000F5525" w:rsidRPr="000A5B2F" w:rsidRDefault="000F5525"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Промене</w:t>
            </w:r>
          </w:p>
        </w:tc>
        <w:tc>
          <w:tcPr>
            <w:tcW w:w="3869" w:type="dxa"/>
            <w:hideMark/>
          </w:tcPr>
          <w:p w:rsidR="000F5525" w:rsidRPr="000A5B2F" w:rsidRDefault="000F5525"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11</w:t>
            </w:r>
          </w:p>
        </w:tc>
        <w:tc>
          <w:tcPr>
            <w:tcW w:w="1584" w:type="dxa"/>
            <w:hideMark/>
          </w:tcPr>
          <w:p w:rsidR="000F5525" w:rsidRPr="000A5B2F" w:rsidRDefault="000F5525"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15</w:t>
            </w:r>
          </w:p>
        </w:tc>
      </w:tr>
      <w:tr w:rsidR="000F5525" w:rsidRPr="000A5B2F" w:rsidTr="00035DBF">
        <w:trPr>
          <w:trHeight w:val="454"/>
          <w:jc w:val="center"/>
        </w:trPr>
        <w:tc>
          <w:tcPr>
            <w:cnfStyle w:val="001000000000"/>
            <w:tcW w:w="4178" w:type="dxa"/>
            <w:hideMark/>
          </w:tcPr>
          <w:p w:rsidR="000F5525" w:rsidRPr="000A5B2F" w:rsidRDefault="000F5525"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Брисање</w:t>
            </w:r>
          </w:p>
        </w:tc>
        <w:tc>
          <w:tcPr>
            <w:tcW w:w="3869" w:type="dxa"/>
            <w:hideMark/>
          </w:tcPr>
          <w:p w:rsidR="000F5525" w:rsidRPr="000A5B2F" w:rsidRDefault="000F5525"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w:t>
            </w:r>
          </w:p>
        </w:tc>
        <w:tc>
          <w:tcPr>
            <w:tcW w:w="1584" w:type="dxa"/>
            <w:hideMark/>
          </w:tcPr>
          <w:p w:rsidR="000F5525" w:rsidRPr="000A5B2F" w:rsidRDefault="000F5525"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w:t>
            </w:r>
          </w:p>
        </w:tc>
      </w:tr>
      <w:tr w:rsidR="000F5525" w:rsidRPr="000A5B2F" w:rsidTr="00035DBF">
        <w:trPr>
          <w:trHeight w:val="454"/>
          <w:jc w:val="center"/>
        </w:trPr>
        <w:tc>
          <w:tcPr>
            <w:cnfStyle w:val="001000000000"/>
            <w:tcW w:w="4178" w:type="dxa"/>
            <w:hideMark/>
          </w:tcPr>
          <w:p w:rsidR="000F5525" w:rsidRPr="000A5B2F" w:rsidRDefault="000F5525"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Потврде и уверења</w:t>
            </w:r>
          </w:p>
        </w:tc>
        <w:tc>
          <w:tcPr>
            <w:tcW w:w="3869" w:type="dxa"/>
            <w:hideMark/>
          </w:tcPr>
          <w:p w:rsidR="000F5525" w:rsidRPr="000A5B2F" w:rsidRDefault="000F5525"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5</w:t>
            </w:r>
          </w:p>
        </w:tc>
        <w:tc>
          <w:tcPr>
            <w:tcW w:w="1584" w:type="dxa"/>
            <w:hideMark/>
          </w:tcPr>
          <w:p w:rsidR="000F5525" w:rsidRPr="000A5B2F" w:rsidRDefault="000F5525"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5</w:t>
            </w:r>
          </w:p>
        </w:tc>
      </w:tr>
      <w:tr w:rsidR="000F5525" w:rsidRPr="000A5B2F" w:rsidTr="00035DBF">
        <w:trPr>
          <w:trHeight w:val="454"/>
          <w:jc w:val="center"/>
        </w:trPr>
        <w:tc>
          <w:tcPr>
            <w:cnfStyle w:val="001000000000"/>
            <w:tcW w:w="4178" w:type="dxa"/>
            <w:hideMark/>
          </w:tcPr>
          <w:p w:rsidR="000F5525" w:rsidRPr="000A5B2F" w:rsidRDefault="000F5525" w:rsidP="00FE61BA">
            <w:pPr>
              <w:spacing w:after="0" w:line="240" w:lineRule="auto"/>
              <w:jc w:val="left"/>
              <w:rPr>
                <w:rFonts w:ascii="Times New Roman" w:hAnsi="Times New Roman"/>
                <w:color w:val="000000"/>
                <w:lang w:eastAsia="sr-Latn-CS"/>
              </w:rPr>
            </w:pPr>
            <w:r w:rsidRPr="000A5B2F">
              <w:rPr>
                <w:rFonts w:ascii="Times New Roman" w:hAnsi="Times New Roman"/>
                <w:color w:val="000000"/>
                <w:lang w:eastAsia="sr-Latn-CS"/>
              </w:rPr>
              <w:t>Изводи</w:t>
            </w:r>
          </w:p>
        </w:tc>
        <w:tc>
          <w:tcPr>
            <w:tcW w:w="3869" w:type="dxa"/>
            <w:hideMark/>
          </w:tcPr>
          <w:p w:rsidR="000F5525" w:rsidRPr="000A5B2F" w:rsidRDefault="000F5525"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10</w:t>
            </w:r>
          </w:p>
        </w:tc>
        <w:tc>
          <w:tcPr>
            <w:tcW w:w="1584" w:type="dxa"/>
            <w:hideMark/>
          </w:tcPr>
          <w:p w:rsidR="000F5525" w:rsidRPr="000A5B2F" w:rsidRDefault="000F5525" w:rsidP="00FE61BA">
            <w:pPr>
              <w:spacing w:after="0" w:line="240" w:lineRule="auto"/>
              <w:jc w:val="center"/>
              <w:cnfStyle w:val="000000000000"/>
              <w:rPr>
                <w:rFonts w:ascii="Times New Roman" w:hAnsi="Times New Roman"/>
                <w:color w:val="000000"/>
                <w:lang w:eastAsia="sr-Latn-CS"/>
              </w:rPr>
            </w:pPr>
            <w:r w:rsidRPr="000A5B2F">
              <w:rPr>
                <w:rFonts w:ascii="Times New Roman" w:hAnsi="Times New Roman"/>
                <w:color w:val="000000"/>
                <w:lang w:eastAsia="sr-Latn-CS"/>
              </w:rPr>
              <w:t>10</w:t>
            </w:r>
          </w:p>
        </w:tc>
      </w:tr>
      <w:tr w:rsidR="000F5525" w:rsidRPr="000A5B2F" w:rsidTr="00035DBF">
        <w:trPr>
          <w:cnfStyle w:val="010000000000"/>
          <w:trHeight w:val="454"/>
          <w:jc w:val="center"/>
        </w:trPr>
        <w:tc>
          <w:tcPr>
            <w:cnfStyle w:val="001000000001"/>
            <w:tcW w:w="4178" w:type="dxa"/>
            <w:hideMark/>
          </w:tcPr>
          <w:p w:rsidR="000F5525" w:rsidRPr="000A5B2F" w:rsidRDefault="00035DBF" w:rsidP="00FE61BA">
            <w:pPr>
              <w:spacing w:after="0" w:line="240" w:lineRule="auto"/>
              <w:jc w:val="right"/>
              <w:rPr>
                <w:rFonts w:ascii="Times New Roman" w:hAnsi="Times New Roman"/>
                <w:b w:val="0"/>
                <w:color w:val="000000"/>
                <w:lang w:eastAsia="sr-Latn-CS"/>
              </w:rPr>
            </w:pPr>
            <w:r w:rsidRPr="000A5B2F">
              <w:rPr>
                <w:rFonts w:ascii="Times New Roman" w:hAnsi="Times New Roman"/>
                <w:color w:val="000000"/>
                <w:lang w:eastAsia="sr-Latn-CS"/>
              </w:rPr>
              <w:t>Укупно:</w:t>
            </w:r>
          </w:p>
        </w:tc>
        <w:tc>
          <w:tcPr>
            <w:tcW w:w="3869" w:type="dxa"/>
            <w:hideMark/>
          </w:tcPr>
          <w:p w:rsidR="000F5525" w:rsidRPr="000A5B2F" w:rsidRDefault="000F5525"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27</w:t>
            </w:r>
          </w:p>
        </w:tc>
        <w:tc>
          <w:tcPr>
            <w:tcW w:w="1584" w:type="dxa"/>
            <w:hideMark/>
          </w:tcPr>
          <w:p w:rsidR="000F5525" w:rsidRPr="000A5B2F" w:rsidRDefault="000F5525" w:rsidP="00FE61BA">
            <w:pPr>
              <w:spacing w:after="0" w:line="240" w:lineRule="auto"/>
              <w:jc w:val="center"/>
              <w:cnfStyle w:val="010000000000"/>
              <w:rPr>
                <w:rFonts w:ascii="Times New Roman" w:hAnsi="Times New Roman"/>
                <w:b/>
                <w:color w:val="000000"/>
                <w:highlight w:val="yellow"/>
                <w:lang w:eastAsia="sr-Latn-CS"/>
              </w:rPr>
            </w:pPr>
            <w:r w:rsidRPr="000A5B2F">
              <w:rPr>
                <w:rFonts w:ascii="Times New Roman" w:hAnsi="Times New Roman"/>
                <w:b/>
                <w:color w:val="000000"/>
                <w:lang w:eastAsia="sr-Latn-CS"/>
              </w:rPr>
              <w:t>33</w:t>
            </w:r>
          </w:p>
        </w:tc>
      </w:tr>
    </w:tbl>
    <w:p w:rsidR="000F5525" w:rsidRPr="000A5B2F" w:rsidRDefault="000F5525" w:rsidP="00FE61BA">
      <w:pPr>
        <w:spacing w:after="0" w:line="240" w:lineRule="auto"/>
        <w:rPr>
          <w:rFonts w:ascii="Times New Roman" w:hAnsi="Times New Roman"/>
        </w:rPr>
      </w:pPr>
    </w:p>
    <w:p w:rsidR="000F5525" w:rsidRPr="000A5B2F" w:rsidRDefault="000F5525" w:rsidP="00FE61BA">
      <w:pPr>
        <w:spacing w:after="0" w:line="240" w:lineRule="auto"/>
        <w:rPr>
          <w:rFonts w:ascii="Times New Roman" w:hAnsi="Times New Roman"/>
        </w:rPr>
      </w:pPr>
      <w:r w:rsidRPr="000A5B2F">
        <w:rPr>
          <w:rFonts w:ascii="Times New Roman" w:hAnsi="Times New Roman"/>
        </w:rPr>
        <w:t xml:space="preserve">У следећој години се не очекује већи број захтева у односу на 2015. годину, али се очекује да радна група заврши са израдом новог Закона о привредним коморама који ће се бавити и питањем регистрације привредних комора у Агенцији за привредне регистре. </w:t>
      </w:r>
    </w:p>
    <w:p w:rsidR="000F5525" w:rsidRPr="000A5B2F" w:rsidRDefault="000F5525" w:rsidP="00FE61BA">
      <w:pPr>
        <w:spacing w:after="0" w:line="240" w:lineRule="auto"/>
        <w:rPr>
          <w:rFonts w:ascii="Times New Roman" w:hAnsi="Times New Roman"/>
        </w:rPr>
      </w:pPr>
    </w:p>
    <w:p w:rsidR="000F5525" w:rsidRPr="000A5B2F" w:rsidRDefault="000F5525" w:rsidP="00FE61BA">
      <w:pPr>
        <w:spacing w:after="0" w:line="240" w:lineRule="auto"/>
        <w:rPr>
          <w:rFonts w:ascii="Times New Roman" w:hAnsi="Times New Roman"/>
        </w:rPr>
      </w:pPr>
      <w:r w:rsidRPr="000A5B2F">
        <w:rPr>
          <w:rFonts w:ascii="Times New Roman" w:hAnsi="Times New Roman"/>
        </w:rPr>
        <w:t>У 2016. години ће се завршити поступак на развијању ове апликације и очекује се да ће све функционалности бити успостављене у другом кварталу 2016. године. У том периоду се очекује да се ће уградити апликативна решења за преглед скениране документације, поступак по жалби и резервација назива.</w:t>
      </w:r>
    </w:p>
    <w:p w:rsidR="000F5525" w:rsidRPr="000A5B2F" w:rsidRDefault="000F5525" w:rsidP="00FE61BA">
      <w:pPr>
        <w:spacing w:after="0" w:line="240" w:lineRule="auto"/>
        <w:rPr>
          <w:rFonts w:ascii="Times New Roman" w:hAnsi="Times New Roman"/>
        </w:rPr>
      </w:pPr>
    </w:p>
    <w:p w:rsidR="000F5525" w:rsidRPr="000A5B2F" w:rsidRDefault="000F5525" w:rsidP="00FE61BA">
      <w:pPr>
        <w:spacing w:after="0" w:line="240" w:lineRule="auto"/>
        <w:rPr>
          <w:rFonts w:ascii="Times New Roman" w:hAnsi="Times New Roman"/>
        </w:rPr>
      </w:pPr>
      <w:r w:rsidRPr="000A5B2F">
        <w:rPr>
          <w:rFonts w:ascii="Times New Roman" w:hAnsi="Times New Roman"/>
        </w:rPr>
        <w:t>Скенирање и архивирање</w:t>
      </w:r>
    </w:p>
    <w:p w:rsidR="00A4498B" w:rsidRPr="000A5B2F" w:rsidRDefault="00A4498B" w:rsidP="00FE61BA">
      <w:pPr>
        <w:spacing w:after="0" w:line="240" w:lineRule="auto"/>
        <w:rPr>
          <w:rFonts w:ascii="Times New Roman" w:hAnsi="Times New Roman"/>
        </w:rPr>
      </w:pPr>
    </w:p>
    <w:p w:rsidR="000F5525" w:rsidRPr="000A5B2F" w:rsidRDefault="000F5525" w:rsidP="00FE61BA">
      <w:pPr>
        <w:spacing w:after="0" w:line="240" w:lineRule="auto"/>
        <w:rPr>
          <w:rFonts w:ascii="Times New Roman" w:hAnsi="Times New Roman"/>
        </w:rPr>
      </w:pPr>
      <w:r w:rsidRPr="000A5B2F">
        <w:rPr>
          <w:rFonts w:ascii="Times New Roman" w:hAnsi="Times New Roman"/>
        </w:rPr>
        <w:t>У 2016. години ће се вршити скенирање предмета предатих у Агенцији. У односу на очекивани број пријава биће потребно скенирати око 35 предмета који ће у просеку имати 10 листова. Поступак архивирања ће се такође односити само на предмете који дневно пристижу у Агенцију односно очекује се око 35 предмета за архивирање.</w:t>
      </w:r>
    </w:p>
    <w:p w:rsidR="000F5525" w:rsidRPr="000A5B2F" w:rsidRDefault="000F5525" w:rsidP="00FE61BA">
      <w:pPr>
        <w:spacing w:after="0" w:line="240" w:lineRule="auto"/>
        <w:rPr>
          <w:rFonts w:ascii="Times New Roman" w:hAnsi="Times New Roman"/>
        </w:rPr>
      </w:pPr>
    </w:p>
    <w:p w:rsidR="000F5525" w:rsidRPr="000A5B2F" w:rsidRDefault="000F5525" w:rsidP="00FE61BA">
      <w:pPr>
        <w:numPr>
          <w:ilvl w:val="0"/>
          <w:numId w:val="32"/>
        </w:numPr>
        <w:spacing w:after="0" w:line="240" w:lineRule="auto"/>
        <w:jc w:val="left"/>
        <w:rPr>
          <w:rFonts w:ascii="Times New Roman" w:hAnsi="Times New Roman"/>
        </w:rPr>
      </w:pPr>
      <w:r w:rsidRPr="000A5B2F">
        <w:rPr>
          <w:rFonts w:ascii="Times New Roman" w:hAnsi="Times New Roman"/>
        </w:rPr>
        <w:t xml:space="preserve">  Остале активности</w:t>
      </w:r>
    </w:p>
    <w:p w:rsidR="00BB3DB6" w:rsidRPr="000A5B2F" w:rsidRDefault="00BB3DB6" w:rsidP="00FE61BA">
      <w:pPr>
        <w:spacing w:after="0" w:line="240" w:lineRule="auto"/>
        <w:rPr>
          <w:rFonts w:ascii="Times New Roman" w:hAnsi="Times New Roman"/>
        </w:rPr>
      </w:pPr>
    </w:p>
    <w:p w:rsidR="000F5525" w:rsidRPr="000A5B2F" w:rsidRDefault="000F5525" w:rsidP="00FE61BA">
      <w:pPr>
        <w:spacing w:after="0" w:line="240" w:lineRule="auto"/>
        <w:rPr>
          <w:rFonts w:ascii="Times New Roman" w:hAnsi="Times New Roman"/>
        </w:rPr>
      </w:pPr>
      <w:r w:rsidRPr="000A5B2F">
        <w:rPr>
          <w:rFonts w:ascii="Times New Roman" w:hAnsi="Times New Roman"/>
        </w:rPr>
        <w:t xml:space="preserve">У 2016. години ће се радити на превођењу нових прописа за потребе интернет стране Агенције а по потреби и нових упутстава у складу са захтевима из нових прописа. </w:t>
      </w:r>
    </w:p>
    <w:p w:rsidR="000F5525" w:rsidRPr="000A5B2F" w:rsidRDefault="000F5525" w:rsidP="00FE61BA">
      <w:pPr>
        <w:spacing w:after="0" w:line="240" w:lineRule="auto"/>
        <w:ind w:left="360"/>
        <w:rPr>
          <w:rFonts w:ascii="Times New Roman" w:hAnsi="Times New Roman"/>
        </w:rPr>
      </w:pPr>
    </w:p>
    <w:p w:rsidR="000F5525" w:rsidRPr="000A5B2F" w:rsidRDefault="000F5525" w:rsidP="00FE61BA">
      <w:pPr>
        <w:spacing w:after="0" w:line="240" w:lineRule="auto"/>
        <w:ind w:left="180"/>
        <w:jc w:val="left"/>
        <w:rPr>
          <w:rFonts w:ascii="Times New Roman" w:hAnsi="Times New Roman"/>
          <w:b/>
        </w:rPr>
      </w:pPr>
      <w:r w:rsidRPr="000A5B2F">
        <w:rPr>
          <w:rFonts w:ascii="Times New Roman" w:hAnsi="Times New Roman"/>
          <w:b/>
        </w:rPr>
        <w:t>План активности за 2016. годину</w:t>
      </w:r>
    </w:p>
    <w:p w:rsidR="000F5525" w:rsidRPr="000A5B2F" w:rsidRDefault="000F5525" w:rsidP="00FE61BA">
      <w:pPr>
        <w:spacing w:after="0" w:line="240" w:lineRule="auto"/>
        <w:rPr>
          <w:rFonts w:ascii="Times New Roman" w:hAnsi="Times New Roman"/>
          <w:b/>
        </w:rPr>
      </w:pPr>
    </w:p>
    <w:p w:rsidR="000F5525" w:rsidRPr="000A5B2F" w:rsidRDefault="000F5525" w:rsidP="009773C8">
      <w:pPr>
        <w:numPr>
          <w:ilvl w:val="0"/>
          <w:numId w:val="45"/>
        </w:numPr>
        <w:spacing w:after="0" w:line="240" w:lineRule="auto"/>
        <w:rPr>
          <w:rFonts w:ascii="Times New Roman" w:hAnsi="Times New Roman"/>
        </w:rPr>
      </w:pPr>
      <w:r w:rsidRPr="000A5B2F">
        <w:rPr>
          <w:rFonts w:ascii="Times New Roman" w:hAnsi="Times New Roman"/>
        </w:rPr>
        <w:t xml:space="preserve">Највећа активност у 2016. години спроводиће се у Регистру удружења, друштава и савеза у области спорта, јер ће се крајем 2015. године усвојити нови Закон о спорту. Овај закон ће оставити спортским организацијама рок од годину дана за усаглашавање са новим прописима тако да ће се поступак усаглашавања спроводити у Агенцији целе 2016. године. Највећа новина новог закона јесте увођење спортских дисциплина и привредне делатности као предмет регистрације. Поступак усаглашавања ће се вршити без накнаде како су се вршила сва усаглашавања у статусним регистрима, тако да се од ове активности не очекује </w:t>
      </w:r>
      <w:r w:rsidRPr="000A5B2F">
        <w:rPr>
          <w:rFonts w:ascii="Times New Roman" w:hAnsi="Times New Roman"/>
        </w:rPr>
        <w:lastRenderedPageBreak/>
        <w:t>повећање прихода Агенције. За спровођење ових активности било је неопходно претходно припремити софтвер, регистрационе пријаве, изглед решења и упутства за интернет страну.</w:t>
      </w:r>
    </w:p>
    <w:p w:rsidR="00BB3DB6" w:rsidRPr="000A5B2F" w:rsidRDefault="000F5525" w:rsidP="009773C8">
      <w:pPr>
        <w:numPr>
          <w:ilvl w:val="0"/>
          <w:numId w:val="40"/>
        </w:numPr>
        <w:spacing w:after="0" w:line="240" w:lineRule="auto"/>
        <w:contextualSpacing/>
        <w:rPr>
          <w:rFonts w:ascii="Times New Roman" w:hAnsi="Times New Roman"/>
          <w:sz w:val="24"/>
          <w:szCs w:val="24"/>
        </w:rPr>
      </w:pPr>
      <w:r w:rsidRPr="000A5B2F">
        <w:rPr>
          <w:rFonts w:ascii="Times New Roman" w:hAnsi="Times New Roman"/>
        </w:rPr>
        <w:t>У 2016. години се очекује примена новог приступа аутоматског и електронског упаривања накнада који би требао да буде значајно ефикаснији у односу на поступак упаривања који се спроводио у 2015. години. На овај начин ће се смањити број неупарених накнада на свега 5% до 10 %, које ће се и даље упаривати ручно.</w:t>
      </w:r>
    </w:p>
    <w:p w:rsidR="00BB3DB6" w:rsidRPr="000A5B2F" w:rsidRDefault="000F5525" w:rsidP="009773C8">
      <w:pPr>
        <w:numPr>
          <w:ilvl w:val="0"/>
          <w:numId w:val="40"/>
        </w:numPr>
        <w:spacing w:after="0" w:line="240" w:lineRule="auto"/>
        <w:contextualSpacing/>
        <w:rPr>
          <w:rFonts w:ascii="Times New Roman" w:hAnsi="Times New Roman"/>
          <w:sz w:val="24"/>
          <w:szCs w:val="24"/>
        </w:rPr>
      </w:pPr>
      <w:r w:rsidRPr="000A5B2F">
        <w:rPr>
          <w:rFonts w:ascii="Times New Roman" w:hAnsi="Times New Roman"/>
        </w:rPr>
        <w:t>У 2016. се очекује усвајање новог Закона о стечају и у том правцу ће се спроводити активности које овај закон буде налагао у односу на све статусне регистре.</w:t>
      </w:r>
    </w:p>
    <w:p w:rsidR="00BB3DB6" w:rsidRPr="000A5B2F" w:rsidRDefault="000F5525" w:rsidP="009773C8">
      <w:pPr>
        <w:numPr>
          <w:ilvl w:val="0"/>
          <w:numId w:val="40"/>
        </w:numPr>
        <w:spacing w:after="0" w:line="240" w:lineRule="auto"/>
        <w:contextualSpacing/>
        <w:rPr>
          <w:rFonts w:ascii="Times New Roman" w:hAnsi="Times New Roman"/>
          <w:sz w:val="24"/>
          <w:szCs w:val="24"/>
        </w:rPr>
      </w:pPr>
      <w:r w:rsidRPr="000A5B2F">
        <w:rPr>
          <w:rFonts w:ascii="Times New Roman" w:hAnsi="Times New Roman"/>
        </w:rPr>
        <w:t xml:space="preserve">До краја 2015. године очекује се усвајање новог Закона о становању. Агенција за привредне регистре je, као члан радне групе, предложила да се у Агенцији формира јединствена евиденција етажних заједница а да се регистри ових заједница воде при јединицама локалне самоуправе, по систему обједињене процедура издавања грађевинских дозвола који ће кренути од 01.01.2016. године. Такође предлог Агенције је да се одложи примена Закона у делу који се односи на регистар и евиденцију за 2017. </w:t>
      </w:r>
      <w:r w:rsidR="00BB3DB6" w:rsidRPr="000A5B2F">
        <w:rPr>
          <w:rFonts w:ascii="Times New Roman" w:hAnsi="Times New Roman"/>
        </w:rPr>
        <w:t>г</w:t>
      </w:r>
      <w:r w:rsidRPr="000A5B2F">
        <w:rPr>
          <w:rFonts w:ascii="Times New Roman" w:hAnsi="Times New Roman"/>
        </w:rPr>
        <w:t>одину.</w:t>
      </w:r>
    </w:p>
    <w:p w:rsidR="00BB3DB6" w:rsidRPr="000A5B2F" w:rsidRDefault="000F5525" w:rsidP="009773C8">
      <w:pPr>
        <w:numPr>
          <w:ilvl w:val="0"/>
          <w:numId w:val="40"/>
        </w:numPr>
        <w:spacing w:after="0" w:line="240" w:lineRule="auto"/>
        <w:contextualSpacing/>
        <w:rPr>
          <w:rFonts w:ascii="Times New Roman" w:hAnsi="Times New Roman"/>
          <w:sz w:val="24"/>
          <w:szCs w:val="24"/>
        </w:rPr>
      </w:pPr>
      <w:r w:rsidRPr="000A5B2F">
        <w:rPr>
          <w:rFonts w:ascii="Times New Roman" w:hAnsi="Times New Roman"/>
        </w:rPr>
        <w:t>Поступак усаглашавања ставова са надлежним министарством за државну управу и локалну самоуправу по питању примене Закона о поступку регистрације у Агенцији за привредне регистре на регистар удружења је у току и почетком 2016. године се очекује коначно заузимање ставова по овом питању, који могу резултирати и одређеним апликативним променама.</w:t>
      </w:r>
    </w:p>
    <w:p w:rsidR="00BB3DB6" w:rsidRPr="000A5B2F" w:rsidRDefault="000F5525" w:rsidP="009773C8">
      <w:pPr>
        <w:numPr>
          <w:ilvl w:val="0"/>
          <w:numId w:val="40"/>
        </w:numPr>
        <w:spacing w:after="0" w:line="240" w:lineRule="auto"/>
        <w:contextualSpacing/>
        <w:rPr>
          <w:rFonts w:ascii="Times New Roman" w:hAnsi="Times New Roman"/>
          <w:sz w:val="24"/>
          <w:szCs w:val="24"/>
        </w:rPr>
      </w:pPr>
      <w:r w:rsidRPr="000A5B2F">
        <w:rPr>
          <w:rFonts w:ascii="Times New Roman" w:hAnsi="Times New Roman"/>
        </w:rPr>
        <w:t>Крајем јула је формирана радна група за рад на изменама Закона о задужбинама и фондацијама и очекује се да ће се овај Закон усвојити почетком 2016. године. У складу са овим, у току 2016. године, ће се радити на примени нових прописа који ће утицати на изглед софтвера, и који ће захтевати одређене обуке за запослене у Агенцији.</w:t>
      </w:r>
    </w:p>
    <w:p w:rsidR="00BB3DB6" w:rsidRPr="000A5B2F" w:rsidRDefault="000F5525" w:rsidP="009773C8">
      <w:pPr>
        <w:numPr>
          <w:ilvl w:val="0"/>
          <w:numId w:val="40"/>
        </w:numPr>
        <w:spacing w:after="0" w:line="240" w:lineRule="auto"/>
        <w:contextualSpacing/>
        <w:rPr>
          <w:rFonts w:ascii="Times New Roman" w:hAnsi="Times New Roman"/>
          <w:sz w:val="24"/>
          <w:szCs w:val="24"/>
        </w:rPr>
      </w:pPr>
      <w:r w:rsidRPr="000A5B2F">
        <w:rPr>
          <w:rFonts w:ascii="Times New Roman" w:hAnsi="Times New Roman"/>
        </w:rPr>
        <w:t xml:space="preserve"> У 2016. години ће се наставити рад на консолидацији података у свим регистрима што подразумева финалну проверу успостављених функционалности, анализу постојећег стања и доношење евентуалних предлога за побољшање постојећих техничких решења а све у циљу олакшања поступка регистрације, побољшања квалитета података и рационализације пословања. Такође ће се на овај начин олакшати поступак упаривања и повезивања података из свих регистара чиме ће бити побољшани услови за пружање других услуга Агенције;</w:t>
      </w:r>
    </w:p>
    <w:p w:rsidR="00BB3DB6" w:rsidRPr="000A5B2F" w:rsidRDefault="000F5525" w:rsidP="009773C8">
      <w:pPr>
        <w:numPr>
          <w:ilvl w:val="0"/>
          <w:numId w:val="40"/>
        </w:numPr>
        <w:spacing w:after="0" w:line="240" w:lineRule="auto"/>
        <w:contextualSpacing/>
        <w:rPr>
          <w:rFonts w:ascii="Times New Roman" w:hAnsi="Times New Roman"/>
          <w:sz w:val="24"/>
          <w:szCs w:val="24"/>
        </w:rPr>
      </w:pPr>
      <w:r w:rsidRPr="000A5B2F">
        <w:rPr>
          <w:rFonts w:ascii="Times New Roman" w:hAnsi="Times New Roman"/>
        </w:rPr>
        <w:t>У 2016. години ће се у сарадњи са надлежним министарствима убрзати рад на нормативи, односно приступиће се изради нацрта предлога за измену материјалних прописа као би се исти ускладили и прилагодили електоронској регистрацији, примени електронског потписивања, електронског плаћања и електронској архиви;</w:t>
      </w:r>
    </w:p>
    <w:p w:rsidR="00D11745" w:rsidRPr="000A5B2F" w:rsidRDefault="000F5525" w:rsidP="009773C8">
      <w:pPr>
        <w:numPr>
          <w:ilvl w:val="0"/>
          <w:numId w:val="40"/>
        </w:numPr>
        <w:spacing w:after="0" w:line="240" w:lineRule="auto"/>
        <w:contextualSpacing/>
        <w:rPr>
          <w:rFonts w:ascii="Times New Roman" w:hAnsi="Times New Roman"/>
          <w:sz w:val="24"/>
          <w:szCs w:val="24"/>
        </w:rPr>
      </w:pPr>
      <w:r w:rsidRPr="000A5B2F">
        <w:rPr>
          <w:rFonts w:ascii="Times New Roman" w:hAnsi="Times New Roman"/>
        </w:rPr>
        <w:t>У 2016. години је потребно унапредити начин приказивања правних лица регистрованих у регистрима удружења, задужбина и фондација, спортских удружења и комора на мапи Регистра мера и подстицаја регионалног развоја и то на тај начин да се приказују појединачно подаци за сваки регистар а не групно како се чини данас.</w:t>
      </w:r>
    </w:p>
    <w:p w:rsidR="00D11745" w:rsidRPr="000A5B2F" w:rsidRDefault="00D11745" w:rsidP="00FE61BA">
      <w:pPr>
        <w:spacing w:after="0" w:line="240" w:lineRule="auto"/>
        <w:rPr>
          <w:rFonts w:ascii="Times New Roman" w:hAnsi="Times New Roman"/>
          <w:color w:val="000000"/>
        </w:rPr>
      </w:pPr>
    </w:p>
    <w:p w:rsidR="00D41953" w:rsidRPr="000A5B2F" w:rsidRDefault="00D41953" w:rsidP="009773C8">
      <w:pPr>
        <w:pStyle w:val="Heading2"/>
        <w:numPr>
          <w:ilvl w:val="0"/>
          <w:numId w:val="56"/>
        </w:numPr>
        <w:spacing w:before="0" w:line="240" w:lineRule="auto"/>
        <w:ind w:left="709" w:hanging="425"/>
        <w:rPr>
          <w:rFonts w:ascii="Times New Roman" w:hAnsi="Times New Roman"/>
          <w:color w:val="000000"/>
          <w:sz w:val="22"/>
          <w:szCs w:val="22"/>
        </w:rPr>
      </w:pPr>
      <w:bookmarkStart w:id="72" w:name="_Toc438113791"/>
      <w:bookmarkStart w:id="73" w:name="_Toc438113930"/>
      <w:r w:rsidRPr="000A5B2F">
        <w:rPr>
          <w:rFonts w:ascii="Times New Roman" w:hAnsi="Times New Roman"/>
          <w:color w:val="000000"/>
          <w:sz w:val="22"/>
          <w:szCs w:val="22"/>
        </w:rPr>
        <w:t>Регистар мера и подстицаја регионалног развоја</w:t>
      </w:r>
      <w:bookmarkEnd w:id="72"/>
      <w:bookmarkEnd w:id="73"/>
    </w:p>
    <w:p w:rsidR="00F30394" w:rsidRPr="000A5B2F" w:rsidRDefault="00F30394" w:rsidP="00FE61BA">
      <w:pPr>
        <w:spacing w:after="0" w:line="240" w:lineRule="auto"/>
        <w:rPr>
          <w:rFonts w:ascii="Times New Roman" w:hAnsi="Times New Roman"/>
          <w:color w:val="000000"/>
        </w:rPr>
      </w:pPr>
    </w:p>
    <w:p w:rsidR="002C392D" w:rsidRPr="000A5B2F" w:rsidRDefault="002C392D" w:rsidP="00FE61BA">
      <w:pPr>
        <w:spacing w:after="0" w:line="240" w:lineRule="auto"/>
        <w:rPr>
          <w:rFonts w:ascii="Times New Roman" w:hAnsi="Times New Roman"/>
        </w:rPr>
      </w:pPr>
      <w:r w:rsidRPr="000A5B2F">
        <w:rPr>
          <w:rFonts w:ascii="Times New Roman" w:hAnsi="Times New Roman"/>
          <w:lang w:eastAsia="en-GB"/>
        </w:rPr>
        <w:t xml:space="preserve">Регистар мера и подстицаја регионалног развоја (у даљем тексту: Регистар МПРР) почео је са радом 1. фебруара </w:t>
      </w:r>
      <w:r w:rsidRPr="000A5B2F">
        <w:rPr>
          <w:rFonts w:ascii="Times New Roman" w:hAnsi="Times New Roman"/>
        </w:rPr>
        <w:t>2011. године, сагласно одредбама Уредбе о садржини, начину и поступку вођења Регистра мера и подстицаја регионалног развоја („Сл. гласник РС</w:t>
      </w:r>
      <w:r w:rsidR="001B0508">
        <w:rPr>
          <w:rFonts w:ascii="Times New Roman" w:hAnsi="Times New Roman"/>
        </w:rPr>
        <w:t>”</w:t>
      </w:r>
      <w:r w:rsidRPr="000A5B2F">
        <w:rPr>
          <w:rFonts w:ascii="Times New Roman" w:hAnsi="Times New Roman"/>
        </w:rPr>
        <w:t>, бр. 93/10, 100/11, 35/12, 16/13 и 76/15 - у даљем тексту: Уредба), донете на основу Закона о регионалном развоју („Сл. гласник РС</w:t>
      </w:r>
      <w:r w:rsidR="001B0508">
        <w:rPr>
          <w:rFonts w:ascii="Times New Roman" w:hAnsi="Times New Roman"/>
        </w:rPr>
        <w:t>”</w:t>
      </w:r>
      <w:r w:rsidRPr="000A5B2F">
        <w:rPr>
          <w:rFonts w:ascii="Times New Roman" w:hAnsi="Times New Roman"/>
        </w:rPr>
        <w:t xml:space="preserve">, бр. 51/09 и 30/10), којим је у члану 22. опредељено да Агенција за привредне регистре води </w:t>
      </w:r>
      <w:r w:rsidRPr="000A5B2F">
        <w:rPr>
          <w:rFonts w:ascii="Times New Roman" w:hAnsi="Times New Roman"/>
          <w:lang w:eastAsia="en-GB"/>
        </w:rPr>
        <w:t>Регистар МПРР.</w:t>
      </w:r>
      <w:r w:rsidRPr="000A5B2F">
        <w:rPr>
          <w:rFonts w:ascii="Times New Roman" w:hAnsi="Times New Roman"/>
        </w:rPr>
        <w:t xml:space="preserve"> </w:t>
      </w:r>
    </w:p>
    <w:p w:rsidR="002C392D" w:rsidRPr="000A5B2F" w:rsidRDefault="002C392D" w:rsidP="00FE61BA">
      <w:pPr>
        <w:spacing w:after="0" w:line="240" w:lineRule="auto"/>
        <w:rPr>
          <w:rFonts w:ascii="Times New Roman" w:hAnsi="Times New Roman"/>
        </w:rPr>
      </w:pPr>
    </w:p>
    <w:p w:rsidR="002C392D" w:rsidRPr="000A5B2F" w:rsidRDefault="002C392D" w:rsidP="00FE61BA">
      <w:pPr>
        <w:spacing w:after="0" w:line="240" w:lineRule="auto"/>
        <w:rPr>
          <w:rFonts w:ascii="Times New Roman" w:hAnsi="Times New Roman"/>
        </w:rPr>
      </w:pPr>
      <w:r w:rsidRPr="000A5B2F">
        <w:rPr>
          <w:rFonts w:ascii="Times New Roman" w:hAnsi="Times New Roman"/>
        </w:rPr>
        <w:t>Планирање пословања из надлежности Регистра МПРР за 2016. годину, засновано је на оствареним активностима и резултатима рада посматраним у првих 9 месеци 2015. године, са пројекцијом до краја године, као и на пројектованим правцима развоја послова Регистра МПРР за 2016. годину.</w:t>
      </w:r>
    </w:p>
    <w:p w:rsidR="002C392D" w:rsidRPr="000A5B2F" w:rsidRDefault="002C392D" w:rsidP="00FE61BA">
      <w:pPr>
        <w:tabs>
          <w:tab w:val="left" w:pos="0"/>
        </w:tabs>
        <w:autoSpaceDE w:val="0"/>
        <w:autoSpaceDN w:val="0"/>
        <w:adjustRightInd w:val="0"/>
        <w:spacing w:after="0" w:line="240" w:lineRule="auto"/>
        <w:contextualSpacing/>
        <w:rPr>
          <w:rFonts w:ascii="Times New Roman" w:hAnsi="Times New Roman"/>
          <w:lang w:eastAsia="en-GB"/>
        </w:rPr>
      </w:pPr>
    </w:p>
    <w:p w:rsidR="007024F8" w:rsidRPr="000A5B2F" w:rsidRDefault="007024F8">
      <w:pPr>
        <w:spacing w:after="0" w:line="240" w:lineRule="auto"/>
        <w:jc w:val="left"/>
        <w:rPr>
          <w:rFonts w:ascii="Times New Roman" w:hAnsi="Times New Roman"/>
          <w:b/>
        </w:rPr>
      </w:pPr>
      <w:r w:rsidRPr="000A5B2F">
        <w:rPr>
          <w:rFonts w:ascii="Times New Roman" w:hAnsi="Times New Roman"/>
          <w:b/>
        </w:rPr>
        <w:br w:type="page"/>
      </w:r>
    </w:p>
    <w:p w:rsidR="002C392D" w:rsidRPr="000A5B2F" w:rsidRDefault="002C392D" w:rsidP="00FE61BA">
      <w:pPr>
        <w:spacing w:after="0" w:line="240" w:lineRule="auto"/>
        <w:rPr>
          <w:rFonts w:ascii="Times New Roman" w:hAnsi="Times New Roman"/>
          <w:b/>
        </w:rPr>
      </w:pPr>
      <w:r w:rsidRPr="000A5B2F">
        <w:rPr>
          <w:rFonts w:ascii="Times New Roman" w:hAnsi="Times New Roman"/>
          <w:b/>
        </w:rPr>
        <w:lastRenderedPageBreak/>
        <w:t>Текуће пословање</w:t>
      </w:r>
    </w:p>
    <w:p w:rsidR="002C392D" w:rsidRPr="000A5B2F" w:rsidRDefault="002C392D" w:rsidP="00FE61BA">
      <w:pPr>
        <w:spacing w:after="0" w:line="240" w:lineRule="auto"/>
        <w:rPr>
          <w:rFonts w:ascii="Times New Roman" w:hAnsi="Times New Roman"/>
          <w:b/>
        </w:rPr>
      </w:pPr>
    </w:p>
    <w:p w:rsidR="002C392D" w:rsidRPr="000A5B2F" w:rsidRDefault="002C392D" w:rsidP="00FE61BA">
      <w:pPr>
        <w:spacing w:after="0" w:line="240" w:lineRule="auto"/>
        <w:rPr>
          <w:rFonts w:ascii="Times New Roman" w:hAnsi="Times New Roman"/>
        </w:rPr>
      </w:pPr>
      <w:r w:rsidRPr="000A5B2F">
        <w:rPr>
          <w:rFonts w:ascii="Times New Roman" w:hAnsi="Times New Roman"/>
        </w:rPr>
        <w:t xml:space="preserve">У току 2015. године, у Регистру МПРР су спровођене текуће активности које се односе на унос, контролу и обраду података о подстицајима регионалног развоја, прибављање података за Мапу Регистра МПРР од осталих Регистара Агенције и других институција, контролу и објављивање сета података који се објављују на Мапи Регистра МПРР, иновирање садржаја пратећих текстова на Мапи Регистра МПРР и интернет страници Агенције, као и активности које се односе на остале послове од значаја за рад овог регистра. </w:t>
      </w:r>
    </w:p>
    <w:p w:rsidR="002C392D" w:rsidRPr="000A5B2F" w:rsidRDefault="002C392D" w:rsidP="00FE61BA">
      <w:pPr>
        <w:spacing w:after="0" w:line="240" w:lineRule="auto"/>
        <w:rPr>
          <w:rFonts w:ascii="Times New Roman" w:hAnsi="Times New Roman"/>
        </w:rPr>
      </w:pPr>
    </w:p>
    <w:p w:rsidR="002C392D" w:rsidRPr="000A5B2F" w:rsidRDefault="002C392D" w:rsidP="00FE61BA">
      <w:pPr>
        <w:spacing w:after="0" w:line="240" w:lineRule="auto"/>
        <w:rPr>
          <w:rFonts w:ascii="Times New Roman" w:hAnsi="Times New Roman"/>
        </w:rPr>
      </w:pPr>
      <w:r w:rsidRPr="000A5B2F">
        <w:rPr>
          <w:rFonts w:ascii="Times New Roman" w:hAnsi="Times New Roman"/>
        </w:rPr>
        <w:t>Крајем августа 2015. године, Влада је, на предлог министарства надлежног за послове регионалног развоја, донела Уредбу о изменама и допунама Уредбе о садржини, начину и поступку вођења Регистра мера и подстицаја регионалног развоја („Сл. гласник РС</w:t>
      </w:r>
      <w:r w:rsidR="001B0508">
        <w:rPr>
          <w:rFonts w:ascii="Times New Roman" w:hAnsi="Times New Roman"/>
        </w:rPr>
        <w:t>”</w:t>
      </w:r>
      <w:r w:rsidRPr="000A5B2F">
        <w:rPr>
          <w:rFonts w:ascii="Times New Roman" w:hAnsi="Times New Roman"/>
        </w:rPr>
        <w:t xml:space="preserve">, брoj 76/15), која је ступила на снагу почетком септембра, те су се активности Регистра МПРР, у другом делу 2015. године, већински односиле на увођење нових ОУПР-ова у систем функционисања Регистра МПРР, као и прилагођавање апликативних решења и измена методолошких материјала у складу са изменама Уредбе. </w:t>
      </w:r>
    </w:p>
    <w:p w:rsidR="002C392D" w:rsidRPr="000A5B2F" w:rsidRDefault="002C392D" w:rsidP="00543241">
      <w:pPr>
        <w:spacing w:after="0" w:line="240" w:lineRule="auto"/>
        <w:rPr>
          <w:rFonts w:ascii="Times New Roman" w:hAnsi="Times New Roman"/>
        </w:rPr>
      </w:pPr>
    </w:p>
    <w:p w:rsidR="002C392D" w:rsidRPr="000A5B2F" w:rsidRDefault="002C392D" w:rsidP="00543241">
      <w:pPr>
        <w:spacing w:after="0" w:line="240" w:lineRule="auto"/>
        <w:rPr>
          <w:rFonts w:ascii="Times New Roman" w:hAnsi="Times New Roman"/>
          <w:lang w:eastAsia="en-GB"/>
        </w:rPr>
      </w:pPr>
      <w:r w:rsidRPr="000A5B2F">
        <w:rPr>
          <w:rFonts w:ascii="Times New Roman" w:hAnsi="Times New Roman"/>
          <w:i/>
        </w:rPr>
        <w:t xml:space="preserve">Пријем, обрада и објављивање података постојећих ОУПР-ова </w:t>
      </w:r>
      <w:r w:rsidRPr="000A5B2F">
        <w:rPr>
          <w:rFonts w:ascii="Times New Roman" w:hAnsi="Times New Roman"/>
        </w:rPr>
        <w:t xml:space="preserve">за текућу 2015. годину урађена је у складу са одредбама Уредбе и других релевантних прописа. </w:t>
      </w:r>
      <w:r w:rsidRPr="000A5B2F">
        <w:rPr>
          <w:rFonts w:ascii="Times New Roman" w:hAnsi="Times New Roman"/>
          <w:lang w:eastAsia="en-GB"/>
        </w:rPr>
        <w:t xml:space="preserve">После завршене обраде података за 2014. годину и објављивања истих на Мапи Регистра МПРР, ОУПР-и су у складу са прописаним методолошким упутством за унос података у Регистар МПРР и корисничким упутством за рад са апликацијом Регистра МПРР, започели са уносом и контролом података за 2015. годину. </w:t>
      </w:r>
    </w:p>
    <w:p w:rsidR="002C392D" w:rsidRPr="000A5B2F" w:rsidRDefault="002C392D" w:rsidP="00543241">
      <w:pPr>
        <w:spacing w:after="0" w:line="240" w:lineRule="auto"/>
        <w:rPr>
          <w:rFonts w:ascii="Times New Roman" w:hAnsi="Times New Roman"/>
        </w:rPr>
      </w:pPr>
    </w:p>
    <w:p w:rsidR="002C392D" w:rsidRPr="000A5B2F" w:rsidRDefault="002C392D" w:rsidP="00543241">
      <w:pPr>
        <w:spacing w:after="0" w:line="240" w:lineRule="auto"/>
        <w:rPr>
          <w:rFonts w:ascii="Times New Roman" w:hAnsi="Times New Roman"/>
        </w:rPr>
      </w:pPr>
      <w:r w:rsidRPr="000A5B2F">
        <w:rPr>
          <w:rFonts w:ascii="Times New Roman" w:hAnsi="Times New Roman"/>
        </w:rPr>
        <w:t xml:space="preserve">На иницијативу Регистра МПРР, кроз сарадњу информационог сектора и овлашћених лица ОУПР-ова, у марту 2015. године спроведена је једнократна интервенција формирања подподстицаја за 2015. годину и утврђена процедура за накнадно формирање подподстицаја током текуће године, превасходно из разлога спречавања појаве преструктурирања историјских података у случајевима кад се у Регистар МПРР уносе подаци о подстицајима који се реализују током више година (тзв. вишегодишњи подстицаји). После обраде података за 2014. годину, ИТ служба Агенције је, следећи инструкције Регистра МПРР и уважавајући изјашњења ОУПР-ова о томе који од постојећих подстицаја настављају са реализацијом и током 2015. године, </w:t>
      </w:r>
      <w:r w:rsidRPr="000A5B2F">
        <w:rPr>
          <w:rFonts w:ascii="Times New Roman" w:hAnsi="Times New Roman"/>
          <w:i/>
        </w:rPr>
        <w:t>формирала листе подподстицаја за 2015. годину</w:t>
      </w:r>
      <w:r w:rsidRPr="000A5B2F">
        <w:rPr>
          <w:rFonts w:ascii="Times New Roman" w:hAnsi="Times New Roman"/>
        </w:rPr>
        <w:t xml:space="preserve">, које је Регистар МПРР доставио ОУПР-има уз </w:t>
      </w:r>
      <w:r w:rsidRPr="000A5B2F">
        <w:rPr>
          <w:rFonts w:ascii="Times New Roman" w:hAnsi="Times New Roman"/>
          <w:i/>
        </w:rPr>
        <w:t>„Инструкције за формирање подподстицаја за 2015. и наредне године</w:t>
      </w:r>
      <w:r w:rsidR="001B0508">
        <w:rPr>
          <w:rFonts w:ascii="Times New Roman" w:hAnsi="Times New Roman"/>
          <w:i/>
        </w:rPr>
        <w:t>”</w:t>
      </w:r>
      <w:r w:rsidRPr="000A5B2F">
        <w:rPr>
          <w:rFonts w:ascii="Times New Roman" w:hAnsi="Times New Roman"/>
        </w:rPr>
        <w:t>, чија примена ограничава могућности за измене историјских података у Регистру МПРР.</w:t>
      </w:r>
    </w:p>
    <w:p w:rsidR="002C392D" w:rsidRPr="000A5B2F" w:rsidRDefault="002C392D" w:rsidP="00543241">
      <w:pPr>
        <w:spacing w:after="0" w:line="240" w:lineRule="auto"/>
        <w:rPr>
          <w:rFonts w:ascii="Times New Roman" w:hAnsi="Times New Roman"/>
        </w:rPr>
      </w:pPr>
    </w:p>
    <w:p w:rsidR="002C392D" w:rsidRPr="000A5B2F" w:rsidRDefault="002C392D" w:rsidP="00543241">
      <w:pPr>
        <w:spacing w:after="0" w:line="240" w:lineRule="auto"/>
        <w:rPr>
          <w:rFonts w:ascii="Times New Roman" w:hAnsi="Times New Roman"/>
        </w:rPr>
      </w:pPr>
      <w:r w:rsidRPr="000A5B2F">
        <w:rPr>
          <w:rFonts w:ascii="Times New Roman" w:hAnsi="Times New Roman"/>
        </w:rPr>
        <w:t xml:space="preserve">У Регистар МПРР унети су подаци о укупно 209.582 подстицаја регионалног развоја, који су реализовани делимично или у потпуности, у историјским годинама (2008-2014), као и у текућој години, закључно са 30.09.2015. године. </w:t>
      </w:r>
    </w:p>
    <w:p w:rsidR="002C392D" w:rsidRPr="000A5B2F" w:rsidRDefault="002C392D" w:rsidP="00543241">
      <w:pPr>
        <w:spacing w:after="0" w:line="240" w:lineRule="auto"/>
        <w:rPr>
          <w:rFonts w:ascii="Times New Roman" w:hAnsi="Times New Roman"/>
        </w:rPr>
      </w:pPr>
    </w:p>
    <w:p w:rsidR="002C392D" w:rsidRPr="000A5B2F" w:rsidRDefault="002C392D" w:rsidP="00543241">
      <w:pPr>
        <w:spacing w:after="0" w:line="240" w:lineRule="auto"/>
        <w:rPr>
          <w:rFonts w:ascii="Times New Roman" w:hAnsi="Times New Roman"/>
        </w:rPr>
      </w:pPr>
      <w:r w:rsidRPr="000A5B2F">
        <w:rPr>
          <w:rFonts w:ascii="Times New Roman" w:hAnsi="Times New Roman"/>
        </w:rPr>
        <w:t>У Табели 1. приказан је укупан број подстицаја регионалног развоја по годинама, регистрован у периоду јануар 2008-септембар 2015. године, као и пројекције наведених података до краја 2015. године и у 2016. години.</w:t>
      </w:r>
    </w:p>
    <w:p w:rsidR="002C392D" w:rsidRPr="000A5B2F" w:rsidRDefault="002C392D" w:rsidP="00543241">
      <w:pPr>
        <w:autoSpaceDE w:val="0"/>
        <w:autoSpaceDN w:val="0"/>
        <w:adjustRightInd w:val="0"/>
        <w:spacing w:after="0" w:line="240" w:lineRule="auto"/>
        <w:contextualSpacing/>
        <w:rPr>
          <w:rFonts w:ascii="Times New Roman" w:hAnsi="Times New Roman"/>
        </w:rPr>
      </w:pPr>
    </w:p>
    <w:p w:rsidR="002C392D" w:rsidRPr="000A5B2F" w:rsidRDefault="002C392D" w:rsidP="00FE61BA">
      <w:pPr>
        <w:spacing w:after="0" w:line="240" w:lineRule="auto"/>
        <w:rPr>
          <w:rFonts w:ascii="Times New Roman" w:hAnsi="Times New Roman"/>
        </w:rPr>
      </w:pPr>
      <w:r w:rsidRPr="000A5B2F">
        <w:rPr>
          <w:rFonts w:ascii="Times New Roman" w:hAnsi="Times New Roman"/>
        </w:rPr>
        <w:t>Табела 1. Укупан број подстицаја регионалног развоја</w:t>
      </w:r>
    </w:p>
    <w:tbl>
      <w:tblPr>
        <w:tblStyle w:val="TableClassic1"/>
        <w:tblW w:w="9498" w:type="dxa"/>
        <w:tblLayout w:type="fixed"/>
        <w:tblLook w:val="06A0"/>
      </w:tblPr>
      <w:tblGrid>
        <w:gridCol w:w="1418"/>
        <w:gridCol w:w="832"/>
        <w:gridCol w:w="869"/>
        <w:gridCol w:w="850"/>
        <w:gridCol w:w="851"/>
        <w:gridCol w:w="850"/>
        <w:gridCol w:w="993"/>
        <w:gridCol w:w="850"/>
        <w:gridCol w:w="1134"/>
        <w:gridCol w:w="851"/>
      </w:tblGrid>
      <w:tr w:rsidR="002C392D" w:rsidRPr="000A5B2F" w:rsidTr="007024F8">
        <w:trPr>
          <w:cnfStyle w:val="100000000000"/>
          <w:trHeight w:val="749"/>
        </w:trPr>
        <w:tc>
          <w:tcPr>
            <w:cnfStyle w:val="001000000000"/>
            <w:tcW w:w="1418" w:type="dxa"/>
            <w:hideMark/>
          </w:tcPr>
          <w:p w:rsidR="002C392D" w:rsidRPr="000A5B2F" w:rsidRDefault="002C392D" w:rsidP="00FE61BA">
            <w:pPr>
              <w:spacing w:after="0" w:line="240" w:lineRule="auto"/>
              <w:jc w:val="center"/>
              <w:rPr>
                <w:rFonts w:ascii="Times New Roman" w:hAnsi="Times New Roman"/>
                <w:b/>
                <w:bCs/>
                <w:color w:val="000000"/>
              </w:rPr>
            </w:pPr>
          </w:p>
        </w:tc>
        <w:tc>
          <w:tcPr>
            <w:tcW w:w="832" w:type="dxa"/>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 xml:space="preserve"> 2008</w:t>
            </w:r>
          </w:p>
        </w:tc>
        <w:tc>
          <w:tcPr>
            <w:tcW w:w="869" w:type="dxa"/>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 xml:space="preserve"> 2009</w:t>
            </w:r>
          </w:p>
        </w:tc>
        <w:tc>
          <w:tcPr>
            <w:tcW w:w="850" w:type="dxa"/>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 xml:space="preserve"> 2010</w:t>
            </w:r>
          </w:p>
        </w:tc>
        <w:tc>
          <w:tcPr>
            <w:tcW w:w="851" w:type="dxa"/>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 xml:space="preserve"> 2011</w:t>
            </w:r>
          </w:p>
        </w:tc>
        <w:tc>
          <w:tcPr>
            <w:tcW w:w="850" w:type="dxa"/>
            <w:noWrap/>
            <w:hideMark/>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 xml:space="preserve"> 2012</w:t>
            </w:r>
          </w:p>
        </w:tc>
        <w:tc>
          <w:tcPr>
            <w:tcW w:w="993" w:type="dxa"/>
            <w:hideMark/>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2013</w:t>
            </w:r>
          </w:p>
          <w:p w:rsidR="002C392D" w:rsidRPr="000A5B2F" w:rsidRDefault="002C392D" w:rsidP="00FE61BA">
            <w:pPr>
              <w:spacing w:after="0" w:line="240" w:lineRule="auto"/>
              <w:jc w:val="center"/>
              <w:cnfStyle w:val="100000000000"/>
              <w:rPr>
                <w:rFonts w:ascii="Times New Roman" w:hAnsi="Times New Roman"/>
                <w:b/>
                <w:bCs/>
                <w:color w:val="000000"/>
              </w:rPr>
            </w:pPr>
          </w:p>
        </w:tc>
        <w:tc>
          <w:tcPr>
            <w:tcW w:w="850" w:type="dxa"/>
            <w:noWrap/>
            <w:hideMark/>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2014</w:t>
            </w:r>
          </w:p>
          <w:p w:rsidR="002C392D" w:rsidRPr="000A5B2F" w:rsidRDefault="002C392D" w:rsidP="00FE61BA">
            <w:pPr>
              <w:spacing w:after="0" w:line="240" w:lineRule="auto"/>
              <w:jc w:val="center"/>
              <w:cnfStyle w:val="100000000000"/>
              <w:rPr>
                <w:rFonts w:ascii="Times New Roman" w:hAnsi="Times New Roman"/>
                <w:b/>
                <w:bCs/>
                <w:color w:val="000000"/>
              </w:rPr>
            </w:pPr>
          </w:p>
        </w:tc>
        <w:tc>
          <w:tcPr>
            <w:tcW w:w="1134" w:type="dxa"/>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 xml:space="preserve"> 2015</w:t>
            </w:r>
          </w:p>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(I-IX)</w:t>
            </w:r>
          </w:p>
        </w:tc>
        <w:tc>
          <w:tcPr>
            <w:tcW w:w="851" w:type="dxa"/>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2016</w:t>
            </w:r>
            <w:r w:rsidRPr="000A5B2F">
              <w:rPr>
                <w:rStyle w:val="FootnoteReference"/>
                <w:rFonts w:ascii="Times New Roman" w:hAnsi="Times New Roman"/>
                <w:color w:val="000000"/>
              </w:rPr>
              <w:footnoteReference w:id="2"/>
            </w:r>
          </w:p>
        </w:tc>
      </w:tr>
      <w:tr w:rsidR="002C392D" w:rsidRPr="000A5B2F" w:rsidTr="00BD709A">
        <w:trPr>
          <w:trHeight w:val="495"/>
        </w:trPr>
        <w:tc>
          <w:tcPr>
            <w:cnfStyle w:val="001000000000"/>
            <w:tcW w:w="1418" w:type="dxa"/>
            <w:hideMark/>
          </w:tcPr>
          <w:p w:rsidR="002C392D" w:rsidRPr="000A5B2F" w:rsidRDefault="002C392D" w:rsidP="00FE61BA">
            <w:pPr>
              <w:spacing w:after="0" w:line="240" w:lineRule="auto"/>
              <w:rPr>
                <w:rFonts w:ascii="Times New Roman" w:hAnsi="Times New Roman"/>
                <w:b/>
                <w:bCs/>
                <w:color w:val="000000"/>
              </w:rPr>
            </w:pPr>
            <w:r w:rsidRPr="000A5B2F">
              <w:rPr>
                <w:rFonts w:ascii="Times New Roman" w:hAnsi="Times New Roman"/>
                <w:b/>
                <w:bCs/>
                <w:color w:val="000000"/>
              </w:rPr>
              <w:t>Укупан број подстицаја</w:t>
            </w:r>
          </w:p>
        </w:tc>
        <w:tc>
          <w:tcPr>
            <w:tcW w:w="832" w:type="dxa"/>
          </w:tcPr>
          <w:p w:rsidR="002C392D" w:rsidRPr="000A5B2F" w:rsidRDefault="002C392D" w:rsidP="00FE61BA">
            <w:pPr>
              <w:spacing w:after="0" w:line="240" w:lineRule="auto"/>
              <w:jc w:val="right"/>
              <w:cnfStyle w:val="000000000000"/>
              <w:rPr>
                <w:rFonts w:ascii="Times New Roman" w:hAnsi="Times New Roman"/>
                <w:b/>
                <w:bCs/>
                <w:color w:val="000000"/>
              </w:rPr>
            </w:pPr>
            <w:r w:rsidRPr="000A5B2F">
              <w:rPr>
                <w:rFonts w:ascii="Times New Roman" w:hAnsi="Times New Roman"/>
                <w:b/>
                <w:bCs/>
                <w:color w:val="000000"/>
              </w:rPr>
              <w:t>17.641</w:t>
            </w:r>
          </w:p>
        </w:tc>
        <w:tc>
          <w:tcPr>
            <w:tcW w:w="869" w:type="dxa"/>
          </w:tcPr>
          <w:p w:rsidR="002C392D" w:rsidRPr="000A5B2F" w:rsidRDefault="002C392D" w:rsidP="00FE61BA">
            <w:pPr>
              <w:spacing w:after="0" w:line="240" w:lineRule="auto"/>
              <w:jc w:val="right"/>
              <w:cnfStyle w:val="000000000000"/>
              <w:rPr>
                <w:rFonts w:ascii="Times New Roman" w:hAnsi="Times New Roman"/>
                <w:b/>
                <w:bCs/>
                <w:color w:val="000000"/>
              </w:rPr>
            </w:pPr>
            <w:r w:rsidRPr="000A5B2F">
              <w:rPr>
                <w:rFonts w:ascii="Times New Roman" w:hAnsi="Times New Roman"/>
                <w:b/>
                <w:bCs/>
                <w:color w:val="000000"/>
              </w:rPr>
              <w:t>29.244</w:t>
            </w:r>
          </w:p>
        </w:tc>
        <w:tc>
          <w:tcPr>
            <w:tcW w:w="850" w:type="dxa"/>
          </w:tcPr>
          <w:p w:rsidR="002C392D" w:rsidRPr="000A5B2F" w:rsidRDefault="002C392D" w:rsidP="00FE61BA">
            <w:pPr>
              <w:spacing w:after="0" w:line="240" w:lineRule="auto"/>
              <w:jc w:val="right"/>
              <w:cnfStyle w:val="000000000000"/>
              <w:rPr>
                <w:rFonts w:ascii="Times New Roman" w:hAnsi="Times New Roman"/>
                <w:b/>
                <w:bCs/>
                <w:color w:val="000000"/>
              </w:rPr>
            </w:pPr>
            <w:r w:rsidRPr="000A5B2F">
              <w:rPr>
                <w:rFonts w:ascii="Times New Roman" w:hAnsi="Times New Roman"/>
                <w:b/>
                <w:bCs/>
                <w:color w:val="000000"/>
              </w:rPr>
              <w:t>42.636</w:t>
            </w:r>
          </w:p>
        </w:tc>
        <w:tc>
          <w:tcPr>
            <w:tcW w:w="851" w:type="dxa"/>
          </w:tcPr>
          <w:p w:rsidR="002C392D" w:rsidRPr="000A5B2F" w:rsidRDefault="002C392D" w:rsidP="00FE61BA">
            <w:pPr>
              <w:spacing w:after="0" w:line="240" w:lineRule="auto"/>
              <w:jc w:val="right"/>
              <w:cnfStyle w:val="000000000000"/>
              <w:rPr>
                <w:rFonts w:ascii="Times New Roman" w:hAnsi="Times New Roman"/>
                <w:b/>
                <w:bCs/>
                <w:color w:val="000000"/>
              </w:rPr>
            </w:pPr>
            <w:r w:rsidRPr="000A5B2F">
              <w:rPr>
                <w:rFonts w:ascii="Times New Roman" w:hAnsi="Times New Roman"/>
                <w:b/>
                <w:bCs/>
                <w:color w:val="000000"/>
              </w:rPr>
              <w:t>44.769</w:t>
            </w:r>
          </w:p>
        </w:tc>
        <w:tc>
          <w:tcPr>
            <w:tcW w:w="850" w:type="dxa"/>
            <w:noWrap/>
            <w:hideMark/>
          </w:tcPr>
          <w:p w:rsidR="002C392D" w:rsidRPr="000A5B2F" w:rsidRDefault="002C392D" w:rsidP="00FE61BA">
            <w:pPr>
              <w:spacing w:after="0" w:line="240" w:lineRule="auto"/>
              <w:jc w:val="right"/>
              <w:cnfStyle w:val="000000000000"/>
              <w:rPr>
                <w:rFonts w:ascii="Times New Roman" w:hAnsi="Times New Roman"/>
                <w:b/>
                <w:bCs/>
                <w:color w:val="000000"/>
              </w:rPr>
            </w:pPr>
            <w:r w:rsidRPr="000A5B2F">
              <w:rPr>
                <w:rFonts w:ascii="Times New Roman" w:hAnsi="Times New Roman"/>
                <w:b/>
                <w:bCs/>
                <w:color w:val="000000"/>
              </w:rPr>
              <w:t>30.229</w:t>
            </w:r>
          </w:p>
          <w:p w:rsidR="002C392D" w:rsidRPr="000A5B2F" w:rsidRDefault="002C392D" w:rsidP="00FE61BA">
            <w:pPr>
              <w:spacing w:after="0" w:line="240" w:lineRule="auto"/>
              <w:cnfStyle w:val="000000000000"/>
              <w:rPr>
                <w:rFonts w:ascii="Times New Roman" w:hAnsi="Times New Roman"/>
                <w:b/>
                <w:bCs/>
                <w:color w:val="000000"/>
              </w:rPr>
            </w:pPr>
            <w:r w:rsidRPr="000A5B2F">
              <w:rPr>
                <w:rFonts w:ascii="Times New Roman" w:hAnsi="Times New Roman"/>
                <w:b/>
                <w:color w:val="000000"/>
              </w:rPr>
              <w:t> </w:t>
            </w:r>
          </w:p>
        </w:tc>
        <w:tc>
          <w:tcPr>
            <w:tcW w:w="993" w:type="dxa"/>
            <w:noWrap/>
            <w:hideMark/>
          </w:tcPr>
          <w:p w:rsidR="002C392D" w:rsidRPr="000A5B2F" w:rsidRDefault="002C392D" w:rsidP="00FE61BA">
            <w:pPr>
              <w:spacing w:after="0" w:line="240" w:lineRule="auto"/>
              <w:cnfStyle w:val="000000000000"/>
              <w:rPr>
                <w:rFonts w:ascii="Times New Roman" w:hAnsi="Times New Roman"/>
                <w:b/>
                <w:bCs/>
              </w:rPr>
            </w:pPr>
            <w:r w:rsidRPr="000A5B2F">
              <w:rPr>
                <w:rFonts w:ascii="Times New Roman" w:hAnsi="Times New Roman"/>
                <w:b/>
                <w:bCs/>
              </w:rPr>
              <w:t>19.185</w:t>
            </w:r>
          </w:p>
          <w:p w:rsidR="002C392D" w:rsidRPr="000A5B2F" w:rsidRDefault="002C392D" w:rsidP="00FE61BA">
            <w:pPr>
              <w:spacing w:after="0" w:line="240" w:lineRule="auto"/>
              <w:jc w:val="center"/>
              <w:cnfStyle w:val="000000000000"/>
              <w:rPr>
                <w:rFonts w:ascii="Times New Roman" w:hAnsi="Times New Roman"/>
                <w:b/>
                <w:bCs/>
              </w:rPr>
            </w:pPr>
          </w:p>
        </w:tc>
        <w:tc>
          <w:tcPr>
            <w:tcW w:w="850" w:type="dxa"/>
            <w:noWrap/>
            <w:hideMark/>
          </w:tcPr>
          <w:p w:rsidR="002C392D" w:rsidRPr="000A5B2F" w:rsidRDefault="002C392D" w:rsidP="00FE61BA">
            <w:pPr>
              <w:spacing w:after="0" w:line="240" w:lineRule="auto"/>
              <w:jc w:val="center"/>
              <w:cnfStyle w:val="000000000000"/>
              <w:rPr>
                <w:rFonts w:ascii="Times New Roman" w:hAnsi="Times New Roman"/>
                <w:b/>
                <w:bCs/>
                <w:color w:val="000000"/>
              </w:rPr>
            </w:pPr>
            <w:r w:rsidRPr="000A5B2F">
              <w:rPr>
                <w:rFonts w:ascii="Times New Roman" w:hAnsi="Times New Roman"/>
                <w:b/>
                <w:bCs/>
                <w:color w:val="000000"/>
              </w:rPr>
              <w:t>13.524</w:t>
            </w:r>
          </w:p>
          <w:p w:rsidR="002C392D" w:rsidRPr="000A5B2F" w:rsidRDefault="002C392D" w:rsidP="00FE61BA">
            <w:pPr>
              <w:spacing w:after="0" w:line="240" w:lineRule="auto"/>
              <w:jc w:val="center"/>
              <w:cnfStyle w:val="000000000000"/>
              <w:rPr>
                <w:rFonts w:ascii="Times New Roman" w:hAnsi="Times New Roman"/>
                <w:b/>
                <w:bCs/>
                <w:color w:val="000000"/>
              </w:rPr>
            </w:pPr>
          </w:p>
        </w:tc>
        <w:tc>
          <w:tcPr>
            <w:tcW w:w="1134" w:type="dxa"/>
          </w:tcPr>
          <w:p w:rsidR="002C392D" w:rsidRPr="000A5B2F" w:rsidRDefault="002C392D" w:rsidP="00FE61BA">
            <w:pPr>
              <w:spacing w:after="0" w:line="240" w:lineRule="auto"/>
              <w:jc w:val="center"/>
              <w:cnfStyle w:val="000000000000"/>
              <w:rPr>
                <w:rFonts w:ascii="Times New Roman" w:hAnsi="Times New Roman"/>
                <w:b/>
                <w:bCs/>
                <w:color w:val="000000"/>
              </w:rPr>
            </w:pPr>
            <w:r w:rsidRPr="000A5B2F">
              <w:rPr>
                <w:rFonts w:ascii="Times New Roman" w:hAnsi="Times New Roman"/>
                <w:b/>
                <w:bCs/>
                <w:color w:val="000000"/>
              </w:rPr>
              <w:t>12.354</w:t>
            </w:r>
          </w:p>
          <w:p w:rsidR="002C392D" w:rsidRPr="000A5B2F" w:rsidRDefault="002C392D" w:rsidP="00FE61BA">
            <w:pPr>
              <w:spacing w:after="0" w:line="240" w:lineRule="auto"/>
              <w:jc w:val="center"/>
              <w:cnfStyle w:val="000000000000"/>
              <w:rPr>
                <w:rFonts w:ascii="Times New Roman" w:hAnsi="Times New Roman"/>
                <w:b/>
                <w:bCs/>
                <w:color w:val="000000"/>
              </w:rPr>
            </w:pPr>
            <w:r w:rsidRPr="000A5B2F">
              <w:rPr>
                <w:rFonts w:ascii="Times New Roman" w:hAnsi="Times New Roman"/>
                <w:b/>
                <w:bCs/>
                <w:color w:val="000000"/>
              </w:rPr>
              <w:t>(13.500)</w:t>
            </w:r>
            <w:r w:rsidRPr="000A5B2F">
              <w:rPr>
                <w:rStyle w:val="FootnoteReference"/>
                <w:rFonts w:ascii="Times New Roman" w:hAnsi="Times New Roman"/>
                <w:color w:val="000000"/>
              </w:rPr>
              <w:footnoteReference w:id="3"/>
            </w:r>
          </w:p>
        </w:tc>
        <w:tc>
          <w:tcPr>
            <w:tcW w:w="851" w:type="dxa"/>
          </w:tcPr>
          <w:p w:rsidR="002C392D" w:rsidRPr="000A5B2F" w:rsidRDefault="002C392D" w:rsidP="00FE61BA">
            <w:pPr>
              <w:spacing w:after="0" w:line="240" w:lineRule="auto"/>
              <w:jc w:val="center"/>
              <w:cnfStyle w:val="000000000000"/>
              <w:rPr>
                <w:rFonts w:ascii="Times New Roman" w:hAnsi="Times New Roman"/>
                <w:b/>
                <w:bCs/>
                <w:color w:val="000000"/>
              </w:rPr>
            </w:pPr>
            <w:r w:rsidRPr="000A5B2F">
              <w:rPr>
                <w:rFonts w:ascii="Times New Roman" w:hAnsi="Times New Roman"/>
                <w:b/>
                <w:bCs/>
                <w:color w:val="000000"/>
              </w:rPr>
              <w:t>20.000</w:t>
            </w:r>
          </w:p>
        </w:tc>
      </w:tr>
    </w:tbl>
    <w:p w:rsidR="002C392D" w:rsidRPr="000A5B2F" w:rsidRDefault="002C392D" w:rsidP="00FE61BA">
      <w:pPr>
        <w:spacing w:after="0" w:line="240" w:lineRule="auto"/>
        <w:rPr>
          <w:rFonts w:ascii="Times New Roman" w:hAnsi="Times New Roman"/>
        </w:rPr>
      </w:pPr>
    </w:p>
    <w:p w:rsidR="002C392D" w:rsidRPr="000A5B2F" w:rsidRDefault="002C392D" w:rsidP="00FE61BA">
      <w:pPr>
        <w:spacing w:after="0" w:line="240" w:lineRule="auto"/>
        <w:rPr>
          <w:rFonts w:ascii="Times New Roman" w:hAnsi="Times New Roman"/>
        </w:rPr>
      </w:pPr>
      <w:r w:rsidRPr="000A5B2F">
        <w:rPr>
          <w:rFonts w:ascii="Times New Roman" w:hAnsi="Times New Roman"/>
        </w:rPr>
        <w:lastRenderedPageBreak/>
        <w:t>У току првих девет месеци 2015. године, из Регистра МПРР укупно је испоручено 55.744 податка путем стандардизованих и извештаја по посебном захтеву. Структура пружених услуга према врсти извештаја, као и броју података који су испоручени корисницима, дата је у табели 2.</w:t>
      </w:r>
    </w:p>
    <w:p w:rsidR="002C392D" w:rsidRPr="000A5B2F" w:rsidRDefault="002C392D" w:rsidP="00FE61BA">
      <w:pPr>
        <w:spacing w:after="0" w:line="240" w:lineRule="auto"/>
        <w:rPr>
          <w:rFonts w:ascii="Times New Roman" w:hAnsi="Times New Roman"/>
        </w:rPr>
      </w:pPr>
    </w:p>
    <w:p w:rsidR="002C392D" w:rsidRPr="000A5B2F" w:rsidRDefault="002C392D" w:rsidP="00FE61BA">
      <w:pPr>
        <w:spacing w:after="0" w:line="240" w:lineRule="auto"/>
        <w:rPr>
          <w:rFonts w:ascii="Times New Roman" w:hAnsi="Times New Roman"/>
        </w:rPr>
      </w:pPr>
      <w:r w:rsidRPr="000A5B2F">
        <w:rPr>
          <w:rFonts w:ascii="Times New Roman" w:hAnsi="Times New Roman"/>
        </w:rPr>
        <w:t>Табела 2. Број испоручених података према врсти извештаја</w:t>
      </w:r>
    </w:p>
    <w:p w:rsidR="00BD709A" w:rsidRPr="000A5B2F" w:rsidRDefault="00BD709A" w:rsidP="00FE61BA">
      <w:pPr>
        <w:spacing w:after="0" w:line="240" w:lineRule="auto"/>
        <w:rPr>
          <w:rFonts w:ascii="Times New Roman" w:hAnsi="Times New Roman"/>
        </w:rPr>
      </w:pPr>
    </w:p>
    <w:tbl>
      <w:tblPr>
        <w:tblStyle w:val="TableClassic1"/>
        <w:tblW w:w="9495" w:type="dxa"/>
        <w:tblLook w:val="06A0"/>
      </w:tblPr>
      <w:tblGrid>
        <w:gridCol w:w="3482"/>
        <w:gridCol w:w="1231"/>
        <w:gridCol w:w="1266"/>
        <w:gridCol w:w="1254"/>
        <w:gridCol w:w="1159"/>
        <w:gridCol w:w="1103"/>
      </w:tblGrid>
      <w:tr w:rsidR="002C392D" w:rsidRPr="000A5B2F" w:rsidTr="007024F8">
        <w:trPr>
          <w:cnfStyle w:val="100000000000"/>
          <w:trHeight w:val="725"/>
        </w:trPr>
        <w:tc>
          <w:tcPr>
            <w:cnfStyle w:val="001000000000"/>
            <w:tcW w:w="3482" w:type="dxa"/>
            <w:hideMark/>
          </w:tcPr>
          <w:p w:rsidR="002C392D" w:rsidRPr="000A5B2F" w:rsidRDefault="002C392D" w:rsidP="00FE61BA">
            <w:pPr>
              <w:spacing w:after="0" w:line="240" w:lineRule="auto"/>
              <w:jc w:val="center"/>
              <w:rPr>
                <w:rFonts w:ascii="Times New Roman" w:hAnsi="Times New Roman"/>
                <w:b/>
                <w:bCs/>
                <w:color w:val="000000"/>
              </w:rPr>
            </w:pPr>
          </w:p>
        </w:tc>
        <w:tc>
          <w:tcPr>
            <w:tcW w:w="1231" w:type="dxa"/>
            <w:noWrap/>
            <w:hideMark/>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2012</w:t>
            </w:r>
          </w:p>
        </w:tc>
        <w:tc>
          <w:tcPr>
            <w:tcW w:w="1266" w:type="dxa"/>
            <w:hideMark/>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 xml:space="preserve">2013 </w:t>
            </w:r>
          </w:p>
        </w:tc>
        <w:tc>
          <w:tcPr>
            <w:tcW w:w="1254" w:type="dxa"/>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 xml:space="preserve">2014 </w:t>
            </w:r>
          </w:p>
          <w:p w:rsidR="002C392D" w:rsidRPr="000A5B2F" w:rsidRDefault="002C392D" w:rsidP="00FE61BA">
            <w:pPr>
              <w:spacing w:after="0" w:line="240" w:lineRule="auto"/>
              <w:jc w:val="center"/>
              <w:cnfStyle w:val="100000000000"/>
              <w:rPr>
                <w:rFonts w:ascii="Times New Roman" w:hAnsi="Times New Roman"/>
                <w:b/>
                <w:bCs/>
                <w:color w:val="000000"/>
              </w:rPr>
            </w:pPr>
          </w:p>
        </w:tc>
        <w:tc>
          <w:tcPr>
            <w:tcW w:w="1159" w:type="dxa"/>
            <w:noWrap/>
            <w:hideMark/>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2015</w:t>
            </w:r>
          </w:p>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(I-IX)</w:t>
            </w:r>
          </w:p>
        </w:tc>
        <w:tc>
          <w:tcPr>
            <w:tcW w:w="1103" w:type="dxa"/>
          </w:tcPr>
          <w:p w:rsidR="002C392D" w:rsidRPr="000A5B2F" w:rsidRDefault="002C392D" w:rsidP="00FE61BA">
            <w:pPr>
              <w:spacing w:after="0" w:line="240" w:lineRule="auto"/>
              <w:jc w:val="center"/>
              <w:cnfStyle w:val="100000000000"/>
              <w:rPr>
                <w:rFonts w:ascii="Times New Roman" w:hAnsi="Times New Roman"/>
                <w:b/>
                <w:bCs/>
                <w:color w:val="000000"/>
              </w:rPr>
            </w:pPr>
            <w:r w:rsidRPr="000A5B2F">
              <w:rPr>
                <w:rFonts w:ascii="Times New Roman" w:hAnsi="Times New Roman"/>
                <w:b/>
                <w:bCs/>
                <w:color w:val="000000"/>
              </w:rPr>
              <w:t>2016</w:t>
            </w:r>
            <w:r w:rsidRPr="000A5B2F">
              <w:rPr>
                <w:rStyle w:val="FootnoteReference"/>
                <w:rFonts w:ascii="Times New Roman" w:hAnsi="Times New Roman"/>
                <w:color w:val="000000"/>
              </w:rPr>
              <w:footnoteReference w:id="4"/>
            </w:r>
          </w:p>
        </w:tc>
      </w:tr>
      <w:tr w:rsidR="002C392D" w:rsidRPr="000A5B2F" w:rsidTr="00BD709A">
        <w:trPr>
          <w:trHeight w:val="350"/>
        </w:trPr>
        <w:tc>
          <w:tcPr>
            <w:cnfStyle w:val="001000000000"/>
            <w:tcW w:w="3482" w:type="dxa"/>
          </w:tcPr>
          <w:p w:rsidR="002C392D" w:rsidRPr="000A5B2F" w:rsidRDefault="002C392D" w:rsidP="00FE61BA">
            <w:pPr>
              <w:spacing w:after="0" w:line="240" w:lineRule="auto"/>
              <w:rPr>
                <w:rFonts w:ascii="Times New Roman" w:hAnsi="Times New Roman"/>
                <w:b/>
                <w:bCs/>
                <w:color w:val="000000"/>
              </w:rPr>
            </w:pPr>
            <w:r w:rsidRPr="000A5B2F">
              <w:rPr>
                <w:rFonts w:ascii="Times New Roman" w:hAnsi="Times New Roman"/>
                <w:b/>
                <w:bCs/>
                <w:color w:val="000000"/>
              </w:rPr>
              <w:t>Испоручени подаци по:</w:t>
            </w:r>
          </w:p>
        </w:tc>
        <w:tc>
          <w:tcPr>
            <w:tcW w:w="1231" w:type="dxa"/>
            <w:noWrap/>
          </w:tcPr>
          <w:p w:rsidR="002C392D" w:rsidRPr="000A5B2F" w:rsidRDefault="002C392D" w:rsidP="00FE61BA">
            <w:pPr>
              <w:spacing w:after="0" w:line="240" w:lineRule="auto"/>
              <w:jc w:val="center"/>
              <w:cnfStyle w:val="000000000000"/>
              <w:rPr>
                <w:rFonts w:ascii="Times New Roman" w:hAnsi="Times New Roman"/>
                <w:b/>
                <w:bCs/>
                <w:color w:val="000000"/>
              </w:rPr>
            </w:pPr>
          </w:p>
        </w:tc>
        <w:tc>
          <w:tcPr>
            <w:tcW w:w="1266" w:type="dxa"/>
            <w:noWrap/>
          </w:tcPr>
          <w:p w:rsidR="002C392D" w:rsidRPr="000A5B2F" w:rsidRDefault="002C392D" w:rsidP="00FE61BA">
            <w:pPr>
              <w:spacing w:after="0" w:line="240" w:lineRule="auto"/>
              <w:jc w:val="center"/>
              <w:cnfStyle w:val="000000000000"/>
              <w:rPr>
                <w:rFonts w:ascii="Times New Roman" w:hAnsi="Times New Roman"/>
                <w:b/>
                <w:bCs/>
              </w:rPr>
            </w:pPr>
          </w:p>
        </w:tc>
        <w:tc>
          <w:tcPr>
            <w:tcW w:w="1254" w:type="dxa"/>
          </w:tcPr>
          <w:p w:rsidR="002C392D" w:rsidRPr="000A5B2F" w:rsidRDefault="002C392D" w:rsidP="00FE61BA">
            <w:pPr>
              <w:spacing w:after="0" w:line="240" w:lineRule="auto"/>
              <w:jc w:val="center"/>
              <w:cnfStyle w:val="000000000000"/>
              <w:rPr>
                <w:rFonts w:ascii="Times New Roman" w:hAnsi="Times New Roman"/>
                <w:b/>
                <w:bCs/>
              </w:rPr>
            </w:pPr>
          </w:p>
        </w:tc>
        <w:tc>
          <w:tcPr>
            <w:tcW w:w="1159" w:type="dxa"/>
            <w:noWrap/>
          </w:tcPr>
          <w:p w:rsidR="002C392D" w:rsidRPr="000A5B2F" w:rsidRDefault="002C392D" w:rsidP="00FE61BA">
            <w:pPr>
              <w:spacing w:after="0" w:line="240" w:lineRule="auto"/>
              <w:jc w:val="center"/>
              <w:cnfStyle w:val="000000000000"/>
              <w:rPr>
                <w:rFonts w:ascii="Times New Roman" w:hAnsi="Times New Roman"/>
                <w:b/>
                <w:bCs/>
              </w:rPr>
            </w:pPr>
          </w:p>
        </w:tc>
        <w:tc>
          <w:tcPr>
            <w:tcW w:w="1103" w:type="dxa"/>
          </w:tcPr>
          <w:p w:rsidR="002C392D" w:rsidRPr="000A5B2F" w:rsidRDefault="002C392D" w:rsidP="00FE61BA">
            <w:pPr>
              <w:spacing w:after="0" w:line="240" w:lineRule="auto"/>
              <w:jc w:val="center"/>
              <w:cnfStyle w:val="000000000000"/>
              <w:rPr>
                <w:rFonts w:ascii="Times New Roman" w:hAnsi="Times New Roman"/>
                <w:b/>
                <w:bCs/>
              </w:rPr>
            </w:pPr>
          </w:p>
        </w:tc>
      </w:tr>
      <w:tr w:rsidR="002C392D" w:rsidRPr="000A5B2F" w:rsidTr="00BD709A">
        <w:trPr>
          <w:trHeight w:val="340"/>
        </w:trPr>
        <w:tc>
          <w:tcPr>
            <w:cnfStyle w:val="001000000000"/>
            <w:tcW w:w="3482" w:type="dxa"/>
          </w:tcPr>
          <w:p w:rsidR="002C392D" w:rsidRPr="000A5B2F" w:rsidRDefault="002C392D" w:rsidP="00FE61BA">
            <w:pPr>
              <w:spacing w:after="0" w:line="240" w:lineRule="auto"/>
              <w:rPr>
                <w:rFonts w:ascii="Times New Roman" w:hAnsi="Times New Roman"/>
                <w:bCs/>
                <w:color w:val="000000"/>
              </w:rPr>
            </w:pPr>
            <w:r w:rsidRPr="000A5B2F">
              <w:rPr>
                <w:rFonts w:ascii="Times New Roman" w:hAnsi="Times New Roman"/>
                <w:bCs/>
                <w:color w:val="000000"/>
              </w:rPr>
              <w:t>- стандардизованом извештају</w:t>
            </w:r>
          </w:p>
        </w:tc>
        <w:tc>
          <w:tcPr>
            <w:tcW w:w="1231" w:type="dxa"/>
            <w:noWrap/>
          </w:tcPr>
          <w:p w:rsidR="002C392D" w:rsidRPr="000A5B2F" w:rsidRDefault="002C392D" w:rsidP="00FE61BA">
            <w:pPr>
              <w:spacing w:after="0" w:line="240" w:lineRule="auto"/>
              <w:jc w:val="center"/>
              <w:cnfStyle w:val="000000000000"/>
              <w:rPr>
                <w:rFonts w:ascii="Times New Roman" w:hAnsi="Times New Roman"/>
                <w:bCs/>
                <w:color w:val="000000"/>
              </w:rPr>
            </w:pPr>
            <w:r w:rsidRPr="000A5B2F">
              <w:rPr>
                <w:rFonts w:ascii="Times New Roman" w:hAnsi="Times New Roman"/>
                <w:bCs/>
                <w:color w:val="000000"/>
              </w:rPr>
              <w:t>3.241</w:t>
            </w:r>
          </w:p>
        </w:tc>
        <w:tc>
          <w:tcPr>
            <w:tcW w:w="1266" w:type="dxa"/>
            <w:noWrap/>
          </w:tcPr>
          <w:p w:rsidR="002C392D" w:rsidRPr="000A5B2F" w:rsidRDefault="002C392D" w:rsidP="00FE61BA">
            <w:pPr>
              <w:spacing w:after="0" w:line="240" w:lineRule="auto"/>
              <w:jc w:val="center"/>
              <w:cnfStyle w:val="000000000000"/>
              <w:rPr>
                <w:rFonts w:ascii="Times New Roman" w:hAnsi="Times New Roman"/>
                <w:bCs/>
                <w:color w:val="000000"/>
              </w:rPr>
            </w:pPr>
            <w:r w:rsidRPr="000A5B2F">
              <w:rPr>
                <w:rFonts w:ascii="Times New Roman" w:hAnsi="Times New Roman"/>
                <w:bCs/>
                <w:color w:val="000000"/>
              </w:rPr>
              <w:t>69.595</w:t>
            </w:r>
          </w:p>
        </w:tc>
        <w:tc>
          <w:tcPr>
            <w:tcW w:w="1254" w:type="dxa"/>
          </w:tcPr>
          <w:p w:rsidR="002C392D" w:rsidRPr="000A5B2F" w:rsidRDefault="002C392D" w:rsidP="00FE61BA">
            <w:pPr>
              <w:spacing w:after="0" w:line="240" w:lineRule="auto"/>
              <w:jc w:val="center"/>
              <w:cnfStyle w:val="000000000000"/>
              <w:rPr>
                <w:rFonts w:ascii="Times New Roman" w:hAnsi="Times New Roman"/>
                <w:bCs/>
              </w:rPr>
            </w:pPr>
            <w:r w:rsidRPr="000A5B2F">
              <w:rPr>
                <w:rFonts w:ascii="Times New Roman" w:hAnsi="Times New Roman"/>
                <w:bCs/>
              </w:rPr>
              <w:t>7.915</w:t>
            </w:r>
          </w:p>
        </w:tc>
        <w:tc>
          <w:tcPr>
            <w:tcW w:w="1159" w:type="dxa"/>
            <w:noWrap/>
          </w:tcPr>
          <w:p w:rsidR="002C392D" w:rsidRPr="000A5B2F" w:rsidRDefault="002C392D" w:rsidP="00FE61BA">
            <w:pPr>
              <w:spacing w:after="0" w:line="240" w:lineRule="auto"/>
              <w:jc w:val="center"/>
              <w:cnfStyle w:val="000000000000"/>
              <w:rPr>
                <w:rFonts w:ascii="Times New Roman" w:hAnsi="Times New Roman"/>
                <w:bCs/>
              </w:rPr>
            </w:pPr>
            <w:r w:rsidRPr="000A5B2F">
              <w:rPr>
                <w:rFonts w:ascii="Times New Roman" w:hAnsi="Times New Roman"/>
                <w:bCs/>
              </w:rPr>
              <w:t xml:space="preserve">  5.820</w:t>
            </w:r>
          </w:p>
        </w:tc>
        <w:tc>
          <w:tcPr>
            <w:tcW w:w="1103" w:type="dxa"/>
          </w:tcPr>
          <w:p w:rsidR="002C392D" w:rsidRPr="000A5B2F" w:rsidRDefault="002C392D" w:rsidP="00FE61BA">
            <w:pPr>
              <w:spacing w:after="0" w:line="240" w:lineRule="auto"/>
              <w:jc w:val="center"/>
              <w:cnfStyle w:val="000000000000"/>
              <w:rPr>
                <w:rFonts w:ascii="Times New Roman" w:hAnsi="Times New Roman"/>
                <w:bCs/>
              </w:rPr>
            </w:pPr>
          </w:p>
        </w:tc>
      </w:tr>
      <w:tr w:rsidR="002C392D" w:rsidRPr="000A5B2F" w:rsidTr="00BD709A">
        <w:trPr>
          <w:trHeight w:val="340"/>
        </w:trPr>
        <w:tc>
          <w:tcPr>
            <w:cnfStyle w:val="001000000000"/>
            <w:tcW w:w="3482" w:type="dxa"/>
          </w:tcPr>
          <w:p w:rsidR="002C392D" w:rsidRPr="000A5B2F" w:rsidRDefault="002C392D" w:rsidP="00FE61BA">
            <w:pPr>
              <w:spacing w:after="0" w:line="240" w:lineRule="auto"/>
              <w:rPr>
                <w:rFonts w:ascii="Times New Roman" w:hAnsi="Times New Roman"/>
                <w:bCs/>
                <w:color w:val="000000"/>
              </w:rPr>
            </w:pPr>
            <w:r w:rsidRPr="000A5B2F">
              <w:rPr>
                <w:rFonts w:ascii="Times New Roman" w:hAnsi="Times New Roman"/>
                <w:bCs/>
                <w:color w:val="000000"/>
              </w:rPr>
              <w:t>- посебном захтеву корисника</w:t>
            </w:r>
          </w:p>
        </w:tc>
        <w:tc>
          <w:tcPr>
            <w:tcW w:w="1231" w:type="dxa"/>
            <w:noWrap/>
          </w:tcPr>
          <w:p w:rsidR="002C392D" w:rsidRPr="000A5B2F" w:rsidRDefault="002C392D" w:rsidP="00FE61BA">
            <w:pPr>
              <w:spacing w:after="0" w:line="240" w:lineRule="auto"/>
              <w:jc w:val="center"/>
              <w:cnfStyle w:val="000000000000"/>
              <w:rPr>
                <w:rFonts w:ascii="Times New Roman" w:hAnsi="Times New Roman"/>
                <w:bCs/>
                <w:color w:val="000000"/>
              </w:rPr>
            </w:pPr>
            <w:r w:rsidRPr="000A5B2F">
              <w:rPr>
                <w:rFonts w:ascii="Times New Roman" w:hAnsi="Times New Roman"/>
                <w:bCs/>
                <w:color w:val="000000"/>
              </w:rPr>
              <w:t>8.895</w:t>
            </w:r>
          </w:p>
        </w:tc>
        <w:tc>
          <w:tcPr>
            <w:tcW w:w="1266" w:type="dxa"/>
            <w:noWrap/>
          </w:tcPr>
          <w:p w:rsidR="002C392D" w:rsidRPr="000A5B2F" w:rsidRDefault="002C392D" w:rsidP="00FE61BA">
            <w:pPr>
              <w:spacing w:after="0" w:line="240" w:lineRule="auto"/>
              <w:jc w:val="center"/>
              <w:cnfStyle w:val="000000000000"/>
              <w:rPr>
                <w:rFonts w:ascii="Times New Roman" w:hAnsi="Times New Roman"/>
                <w:bCs/>
                <w:color w:val="000000"/>
              </w:rPr>
            </w:pPr>
            <w:r w:rsidRPr="000A5B2F">
              <w:rPr>
                <w:rFonts w:ascii="Times New Roman" w:hAnsi="Times New Roman"/>
                <w:bCs/>
                <w:color w:val="000000"/>
              </w:rPr>
              <w:t>86.842</w:t>
            </w:r>
          </w:p>
        </w:tc>
        <w:tc>
          <w:tcPr>
            <w:tcW w:w="1254" w:type="dxa"/>
          </w:tcPr>
          <w:p w:rsidR="002C392D" w:rsidRPr="000A5B2F" w:rsidRDefault="002C392D" w:rsidP="00FE61BA">
            <w:pPr>
              <w:spacing w:after="0" w:line="240" w:lineRule="auto"/>
              <w:jc w:val="center"/>
              <w:cnfStyle w:val="000000000000"/>
              <w:rPr>
                <w:rFonts w:ascii="Times New Roman" w:hAnsi="Times New Roman"/>
                <w:bCs/>
              </w:rPr>
            </w:pPr>
            <w:r w:rsidRPr="000A5B2F">
              <w:rPr>
                <w:rFonts w:ascii="Times New Roman" w:hAnsi="Times New Roman"/>
                <w:bCs/>
              </w:rPr>
              <w:t xml:space="preserve">       -</w:t>
            </w:r>
          </w:p>
        </w:tc>
        <w:tc>
          <w:tcPr>
            <w:tcW w:w="1159" w:type="dxa"/>
            <w:noWrap/>
          </w:tcPr>
          <w:p w:rsidR="002C392D" w:rsidRPr="000A5B2F" w:rsidRDefault="002C392D" w:rsidP="00FE61BA">
            <w:pPr>
              <w:spacing w:after="0" w:line="240" w:lineRule="auto"/>
              <w:jc w:val="center"/>
              <w:cnfStyle w:val="000000000000"/>
              <w:rPr>
                <w:rFonts w:ascii="Times New Roman" w:hAnsi="Times New Roman"/>
                <w:bCs/>
              </w:rPr>
            </w:pPr>
            <w:r w:rsidRPr="000A5B2F">
              <w:rPr>
                <w:rFonts w:ascii="Times New Roman" w:hAnsi="Times New Roman"/>
                <w:bCs/>
              </w:rPr>
              <w:t>49.924</w:t>
            </w:r>
          </w:p>
        </w:tc>
        <w:tc>
          <w:tcPr>
            <w:tcW w:w="1103" w:type="dxa"/>
          </w:tcPr>
          <w:p w:rsidR="002C392D" w:rsidRPr="000A5B2F" w:rsidRDefault="002C392D" w:rsidP="00FE61BA">
            <w:pPr>
              <w:spacing w:after="0" w:line="240" w:lineRule="auto"/>
              <w:jc w:val="center"/>
              <w:cnfStyle w:val="000000000000"/>
              <w:rPr>
                <w:rFonts w:ascii="Times New Roman" w:hAnsi="Times New Roman"/>
                <w:bCs/>
              </w:rPr>
            </w:pPr>
          </w:p>
        </w:tc>
      </w:tr>
      <w:tr w:rsidR="002C392D" w:rsidRPr="000A5B2F" w:rsidTr="00BD709A">
        <w:trPr>
          <w:trHeight w:val="855"/>
        </w:trPr>
        <w:tc>
          <w:tcPr>
            <w:cnfStyle w:val="001000000000"/>
            <w:tcW w:w="3482" w:type="dxa"/>
            <w:hideMark/>
          </w:tcPr>
          <w:p w:rsidR="002C392D" w:rsidRPr="000A5B2F" w:rsidRDefault="002C392D" w:rsidP="00FE61BA">
            <w:pPr>
              <w:spacing w:after="0" w:line="240" w:lineRule="auto"/>
              <w:rPr>
                <w:rFonts w:ascii="Times New Roman" w:hAnsi="Times New Roman"/>
                <w:b/>
                <w:bCs/>
                <w:color w:val="000000"/>
              </w:rPr>
            </w:pPr>
            <w:r w:rsidRPr="000A5B2F">
              <w:rPr>
                <w:rFonts w:ascii="Times New Roman" w:hAnsi="Times New Roman"/>
                <w:b/>
                <w:bCs/>
                <w:color w:val="000000"/>
              </w:rPr>
              <w:t>Укупан број испоручених података</w:t>
            </w:r>
          </w:p>
        </w:tc>
        <w:tc>
          <w:tcPr>
            <w:tcW w:w="1231" w:type="dxa"/>
            <w:noWrap/>
            <w:hideMark/>
          </w:tcPr>
          <w:p w:rsidR="002C392D" w:rsidRPr="000A5B2F" w:rsidRDefault="002C392D" w:rsidP="00FE61BA">
            <w:pPr>
              <w:spacing w:after="0" w:line="240" w:lineRule="auto"/>
              <w:jc w:val="center"/>
              <w:cnfStyle w:val="000000000000"/>
              <w:rPr>
                <w:rFonts w:ascii="Times New Roman" w:hAnsi="Times New Roman"/>
                <w:b/>
                <w:bCs/>
                <w:color w:val="000000"/>
              </w:rPr>
            </w:pPr>
            <w:r w:rsidRPr="000A5B2F">
              <w:rPr>
                <w:rFonts w:ascii="Times New Roman" w:hAnsi="Times New Roman"/>
                <w:b/>
                <w:bCs/>
                <w:color w:val="000000"/>
              </w:rPr>
              <w:t>12.136</w:t>
            </w:r>
          </w:p>
          <w:p w:rsidR="002C392D" w:rsidRPr="000A5B2F" w:rsidRDefault="002C392D" w:rsidP="00FE61BA">
            <w:pPr>
              <w:spacing w:after="0" w:line="240" w:lineRule="auto"/>
              <w:jc w:val="center"/>
              <w:cnfStyle w:val="000000000000"/>
              <w:rPr>
                <w:rFonts w:ascii="Times New Roman" w:hAnsi="Times New Roman"/>
                <w:b/>
                <w:bCs/>
                <w:color w:val="000000"/>
              </w:rPr>
            </w:pPr>
          </w:p>
        </w:tc>
        <w:tc>
          <w:tcPr>
            <w:tcW w:w="1266" w:type="dxa"/>
            <w:noWrap/>
            <w:hideMark/>
          </w:tcPr>
          <w:p w:rsidR="002C392D" w:rsidRPr="000A5B2F" w:rsidRDefault="002C392D" w:rsidP="00FE61BA">
            <w:pPr>
              <w:spacing w:after="0" w:line="240" w:lineRule="auto"/>
              <w:jc w:val="center"/>
              <w:cnfStyle w:val="000000000000"/>
              <w:rPr>
                <w:rFonts w:ascii="Times New Roman" w:hAnsi="Times New Roman"/>
                <w:b/>
                <w:bCs/>
                <w:color w:val="000000"/>
              </w:rPr>
            </w:pPr>
            <w:r w:rsidRPr="000A5B2F">
              <w:rPr>
                <w:rFonts w:ascii="Times New Roman" w:hAnsi="Times New Roman"/>
                <w:b/>
                <w:bCs/>
                <w:color w:val="000000"/>
              </w:rPr>
              <w:t>156.437</w:t>
            </w:r>
          </w:p>
          <w:p w:rsidR="002C392D" w:rsidRPr="000A5B2F" w:rsidRDefault="002C392D" w:rsidP="00FE61BA">
            <w:pPr>
              <w:spacing w:after="0" w:line="240" w:lineRule="auto"/>
              <w:ind w:left="-378" w:firstLine="378"/>
              <w:jc w:val="center"/>
              <w:cnfStyle w:val="000000000000"/>
              <w:rPr>
                <w:rFonts w:ascii="Times New Roman" w:hAnsi="Times New Roman"/>
                <w:b/>
                <w:bCs/>
                <w:color w:val="000000"/>
              </w:rPr>
            </w:pPr>
          </w:p>
        </w:tc>
        <w:tc>
          <w:tcPr>
            <w:tcW w:w="1254" w:type="dxa"/>
          </w:tcPr>
          <w:p w:rsidR="002C392D" w:rsidRPr="000A5B2F" w:rsidRDefault="002C392D" w:rsidP="00FE61BA">
            <w:pPr>
              <w:spacing w:after="0" w:line="240" w:lineRule="auto"/>
              <w:jc w:val="center"/>
              <w:cnfStyle w:val="000000000000"/>
              <w:rPr>
                <w:rFonts w:ascii="Times New Roman" w:hAnsi="Times New Roman"/>
                <w:b/>
                <w:bCs/>
                <w:color w:val="000000"/>
              </w:rPr>
            </w:pPr>
            <w:r w:rsidRPr="000A5B2F">
              <w:rPr>
                <w:rFonts w:ascii="Times New Roman" w:hAnsi="Times New Roman"/>
                <w:b/>
                <w:bCs/>
                <w:color w:val="000000"/>
              </w:rPr>
              <w:t>7.915</w:t>
            </w:r>
          </w:p>
          <w:p w:rsidR="002C392D" w:rsidRPr="000A5B2F" w:rsidRDefault="002C392D" w:rsidP="00FE61BA">
            <w:pPr>
              <w:spacing w:after="0" w:line="240" w:lineRule="auto"/>
              <w:jc w:val="center"/>
              <w:cnfStyle w:val="000000000000"/>
              <w:rPr>
                <w:rFonts w:ascii="Times New Roman" w:hAnsi="Times New Roman"/>
                <w:b/>
                <w:bCs/>
                <w:color w:val="000000"/>
              </w:rPr>
            </w:pPr>
          </w:p>
        </w:tc>
        <w:tc>
          <w:tcPr>
            <w:tcW w:w="1159" w:type="dxa"/>
            <w:noWrap/>
            <w:hideMark/>
          </w:tcPr>
          <w:p w:rsidR="002C392D" w:rsidRPr="000A5B2F" w:rsidRDefault="002C392D" w:rsidP="00FE61BA">
            <w:pPr>
              <w:spacing w:after="0" w:line="240" w:lineRule="auto"/>
              <w:jc w:val="center"/>
              <w:cnfStyle w:val="000000000000"/>
              <w:rPr>
                <w:rFonts w:ascii="Times New Roman" w:hAnsi="Times New Roman"/>
                <w:b/>
                <w:bCs/>
                <w:color w:val="000000"/>
              </w:rPr>
            </w:pPr>
            <w:r w:rsidRPr="000A5B2F">
              <w:rPr>
                <w:rFonts w:ascii="Times New Roman" w:hAnsi="Times New Roman"/>
                <w:b/>
                <w:bCs/>
                <w:color w:val="000000"/>
              </w:rPr>
              <w:t xml:space="preserve"> 55.744</w:t>
            </w:r>
          </w:p>
          <w:p w:rsidR="002C392D" w:rsidRPr="000A5B2F" w:rsidRDefault="002C392D" w:rsidP="00FE61BA">
            <w:pPr>
              <w:spacing w:after="0" w:line="240" w:lineRule="auto"/>
              <w:jc w:val="center"/>
              <w:cnfStyle w:val="000000000000"/>
              <w:rPr>
                <w:rFonts w:ascii="Times New Roman" w:hAnsi="Times New Roman"/>
                <w:b/>
                <w:bCs/>
                <w:color w:val="000000"/>
              </w:rPr>
            </w:pPr>
            <w:r w:rsidRPr="000A5B2F">
              <w:rPr>
                <w:rFonts w:ascii="Times New Roman" w:hAnsi="Times New Roman"/>
                <w:b/>
                <w:bCs/>
                <w:color w:val="000000"/>
              </w:rPr>
              <w:t>(58.000)</w:t>
            </w:r>
            <w:r w:rsidRPr="000A5B2F">
              <w:rPr>
                <w:rStyle w:val="FootnoteReference"/>
                <w:rFonts w:ascii="Times New Roman" w:hAnsi="Times New Roman"/>
                <w:color w:val="000000"/>
              </w:rPr>
              <w:footnoteReference w:id="5"/>
            </w:r>
          </w:p>
        </w:tc>
        <w:tc>
          <w:tcPr>
            <w:tcW w:w="1103" w:type="dxa"/>
          </w:tcPr>
          <w:p w:rsidR="002C392D" w:rsidRPr="000A5B2F" w:rsidRDefault="002C392D" w:rsidP="00FE61BA">
            <w:pPr>
              <w:spacing w:after="0" w:line="240" w:lineRule="auto"/>
              <w:jc w:val="center"/>
              <w:cnfStyle w:val="000000000000"/>
              <w:rPr>
                <w:rFonts w:ascii="Times New Roman" w:hAnsi="Times New Roman"/>
                <w:b/>
                <w:bCs/>
                <w:color w:val="000000"/>
              </w:rPr>
            </w:pPr>
            <w:r w:rsidRPr="000A5B2F">
              <w:rPr>
                <w:rFonts w:ascii="Times New Roman" w:hAnsi="Times New Roman"/>
                <w:b/>
                <w:bCs/>
                <w:color w:val="000000"/>
              </w:rPr>
              <w:t>63.000</w:t>
            </w:r>
          </w:p>
          <w:p w:rsidR="002C392D" w:rsidRPr="000A5B2F" w:rsidRDefault="002C392D" w:rsidP="00FE61BA">
            <w:pPr>
              <w:spacing w:after="0" w:line="240" w:lineRule="auto"/>
              <w:jc w:val="center"/>
              <w:cnfStyle w:val="000000000000"/>
              <w:rPr>
                <w:rFonts w:ascii="Times New Roman" w:hAnsi="Times New Roman"/>
                <w:b/>
                <w:bCs/>
                <w:color w:val="000000"/>
              </w:rPr>
            </w:pPr>
          </w:p>
        </w:tc>
      </w:tr>
    </w:tbl>
    <w:p w:rsidR="002C392D" w:rsidRPr="000A5B2F" w:rsidRDefault="002C392D" w:rsidP="00FE61BA">
      <w:pPr>
        <w:spacing w:after="0" w:line="240" w:lineRule="auto"/>
        <w:rPr>
          <w:rFonts w:ascii="Times New Roman" w:hAnsi="Times New Roman"/>
        </w:rPr>
      </w:pPr>
    </w:p>
    <w:p w:rsidR="002C392D" w:rsidRPr="000A5B2F" w:rsidRDefault="002C392D" w:rsidP="00FE61BA">
      <w:pPr>
        <w:spacing w:after="0" w:line="240" w:lineRule="auto"/>
        <w:rPr>
          <w:rFonts w:ascii="Times New Roman" w:hAnsi="Times New Roman"/>
        </w:rPr>
      </w:pPr>
      <w:r w:rsidRPr="000A5B2F">
        <w:rPr>
          <w:rFonts w:ascii="Times New Roman" w:hAnsi="Times New Roman"/>
          <w:i/>
        </w:rPr>
        <w:t>Увођење нових ОУПР-ова у систем функционисања Регистра МПРР</w:t>
      </w:r>
      <w:r w:rsidRPr="000A5B2F">
        <w:rPr>
          <w:rFonts w:ascii="Times New Roman" w:hAnsi="Times New Roman"/>
        </w:rPr>
        <w:t>, у складу са одредбама Уредбе, обухватило је увођење 11 нових ОУПР-ова у систем функционисања Регистра МПРР (три нова министарства, седам покрајинских секретаријата и Развојни фонд АПВ).</w:t>
      </w:r>
    </w:p>
    <w:p w:rsidR="002C392D" w:rsidRPr="000A5B2F" w:rsidRDefault="002C392D" w:rsidP="00FE61BA">
      <w:pPr>
        <w:spacing w:after="0" w:line="240" w:lineRule="auto"/>
        <w:rPr>
          <w:rFonts w:ascii="Times New Roman" w:hAnsi="Times New Roman"/>
        </w:rPr>
      </w:pPr>
    </w:p>
    <w:p w:rsidR="002C392D" w:rsidRPr="000A5B2F" w:rsidRDefault="002C392D" w:rsidP="00FE61BA">
      <w:pPr>
        <w:spacing w:after="0" w:line="240" w:lineRule="auto"/>
        <w:rPr>
          <w:rFonts w:ascii="Times New Roman" w:hAnsi="Times New Roman"/>
        </w:rPr>
      </w:pPr>
      <w:r w:rsidRPr="000A5B2F">
        <w:rPr>
          <w:rFonts w:ascii="Times New Roman" w:hAnsi="Times New Roman"/>
        </w:rPr>
        <w:t>Непосредно после ступања на снагу ревидиране уредбе, Регистар МПРР је предузео активности ради реализације Уредбом утврђених обавеза, у складу са прописаним роковима. У том смислу, одржан је састанак са новим ОУПР-има, у склопу којег је извршена и обука овлашћених лица нових ОУПР-ова за унос, контролу и претрагу података у Регистру МПРР. На састанку су утврђени динамика и начин реализације активности, како нових ОУПР-ова (који имају обавезу да доставе Агенцији/Регистру МПРР податке који се односе на подстицаје регионалног развоја од 2008-2015. године у електронској форми у року од 180 дана од дана ступања на снагу Уредбе), тако и Регистра МПРР и ИТ службе Агенције. Укључивање нових ОУПР-ова у систем функционисања Регистра МПРР је практично започето  у 2015. години, са омогућавањем овлашћеним лицима да унесу податке о подстицајима у Регистар МПРР за осам година (2008-2015) и наставиће се и током 2016. године (превасходно у првој половини године), до потпуног уноса историјских података у Регистар МПРР, као и отпочињања уноса података за текућу 2016-ту годину. Сет активности чије је спровођење у надлежности Агенције (Регистар МПРР и ИТ служба), поред обучавања овлашћених лица нових ОУПР-ова за унос и претрагу података у Регистар МПРР и одржавања континуелне комуникације с њима (ради пружања неопходне методолошке и техничке подршке),  обухватио је мапирање измена у оперативним и званичним шифарницима за назив и врсту даваоца подстицаја, као и за реализаторе подстицаја; унапређење неопходних методолошко-технолошких и апликативних решења за унос, контролу, обраду и објављивање података о подстицајима (израда и тестирање тестне апликације, креирање и достављање ОУПР-има корисничких имена и лозинки за приступ тестној апликацији; израда и тестирање миграционе апликације са генерисаних осам извешта</w:t>
      </w:r>
      <w:r w:rsidR="00BD709A" w:rsidRPr="000A5B2F">
        <w:rPr>
          <w:rFonts w:ascii="Times New Roman" w:hAnsi="Times New Roman"/>
        </w:rPr>
        <w:t>ј</w:t>
      </w:r>
      <w:r w:rsidRPr="000A5B2F">
        <w:rPr>
          <w:rFonts w:ascii="Times New Roman" w:hAnsi="Times New Roman"/>
        </w:rPr>
        <w:t xml:space="preserve">них периода за једнократан унос историјских података од 2008. до 2015. године; припрема нове XSD шеме за тестну и миграциону апликацију и др). </w:t>
      </w:r>
    </w:p>
    <w:p w:rsidR="002C392D" w:rsidRPr="000A5B2F" w:rsidRDefault="002C392D" w:rsidP="00FE61BA">
      <w:pPr>
        <w:spacing w:after="0" w:line="240" w:lineRule="auto"/>
        <w:rPr>
          <w:rFonts w:ascii="Times New Roman" w:hAnsi="Times New Roman"/>
        </w:rPr>
      </w:pPr>
    </w:p>
    <w:p w:rsidR="002C392D" w:rsidRPr="000A5B2F" w:rsidRDefault="002C392D" w:rsidP="00FE61BA">
      <w:pPr>
        <w:spacing w:after="0" w:line="240" w:lineRule="auto"/>
        <w:rPr>
          <w:rFonts w:ascii="Times New Roman" w:hAnsi="Times New Roman"/>
          <w:b/>
        </w:rPr>
      </w:pPr>
      <w:r w:rsidRPr="000A5B2F">
        <w:rPr>
          <w:rFonts w:ascii="Times New Roman" w:hAnsi="Times New Roman"/>
          <w:b/>
        </w:rPr>
        <w:t>Пројектовани правци развоја послова Регистра МПРР</w:t>
      </w:r>
    </w:p>
    <w:p w:rsidR="002C392D" w:rsidRPr="000A5B2F" w:rsidRDefault="002C392D" w:rsidP="00FE61BA">
      <w:pPr>
        <w:spacing w:after="0" w:line="240" w:lineRule="auto"/>
        <w:rPr>
          <w:rFonts w:ascii="Times New Roman" w:hAnsi="Times New Roman"/>
        </w:rPr>
      </w:pPr>
    </w:p>
    <w:p w:rsidR="002C392D" w:rsidRPr="000A5B2F" w:rsidRDefault="002C392D" w:rsidP="00FE61BA">
      <w:pPr>
        <w:spacing w:after="0" w:line="240" w:lineRule="auto"/>
        <w:rPr>
          <w:rFonts w:ascii="Times New Roman" w:hAnsi="Times New Roman"/>
        </w:rPr>
      </w:pPr>
      <w:r w:rsidRPr="000A5B2F">
        <w:rPr>
          <w:rFonts w:ascii="Times New Roman" w:hAnsi="Times New Roman"/>
        </w:rPr>
        <w:t xml:space="preserve">У 2016. години Регистар МПРР ће и поред значајног повећања обима посла, превасходно имајући у виду спровођење Уредбе, ревидиране у другој половини 2015-те године, као и очекиване ревизије/доношења новог Закона о регионалном развоју, рад и развој базирати на даљем усавршавању пословних процеса у циљу успостављања интегрисаног система Регистра МПРР и обезбеђивања свих функционалности неопходних за рад овог регистра у новим условима, повећању квалитета извештавања о подстицајима регионалног развоја приказом података у оквиру </w:t>
      </w:r>
      <w:r w:rsidRPr="000A5B2F">
        <w:rPr>
          <w:rFonts w:ascii="Times New Roman" w:hAnsi="Times New Roman"/>
        </w:rPr>
        <w:lastRenderedPageBreak/>
        <w:t xml:space="preserve">стандардизованих и посебних извештаја из овог регистра, као и извештавања о укупном регионалном развоју, што ће допринети даљем повећању ефикасности и економичности у раду овог регистра. </w:t>
      </w:r>
    </w:p>
    <w:p w:rsidR="002C392D" w:rsidRPr="000A5B2F" w:rsidRDefault="002C392D" w:rsidP="00FE61BA">
      <w:pPr>
        <w:spacing w:after="0" w:line="240" w:lineRule="auto"/>
        <w:rPr>
          <w:rFonts w:ascii="Times New Roman" w:hAnsi="Times New Roman"/>
        </w:rPr>
      </w:pPr>
    </w:p>
    <w:p w:rsidR="002C392D" w:rsidRPr="000A5B2F" w:rsidRDefault="002C392D" w:rsidP="00FE61BA">
      <w:pPr>
        <w:spacing w:after="0" w:line="240" w:lineRule="auto"/>
        <w:rPr>
          <w:rFonts w:ascii="Times New Roman" w:hAnsi="Times New Roman"/>
        </w:rPr>
      </w:pPr>
      <w:r w:rsidRPr="000A5B2F">
        <w:rPr>
          <w:rFonts w:ascii="Times New Roman" w:hAnsi="Times New Roman"/>
        </w:rPr>
        <w:t>У наведеном смислу у 2016. години одвијаће се активности у следећим правцима:</w:t>
      </w:r>
    </w:p>
    <w:p w:rsidR="002C392D" w:rsidRPr="000A5B2F" w:rsidRDefault="002C392D" w:rsidP="00FE61BA">
      <w:pPr>
        <w:spacing w:after="0" w:line="240" w:lineRule="auto"/>
        <w:rPr>
          <w:rFonts w:ascii="Times New Roman" w:hAnsi="Times New Roman"/>
        </w:rPr>
      </w:pPr>
    </w:p>
    <w:p w:rsidR="002C392D" w:rsidRPr="000A5B2F" w:rsidRDefault="002C392D" w:rsidP="00FE61BA">
      <w:pPr>
        <w:pStyle w:val="ListParagraph"/>
        <w:spacing w:after="0" w:line="240" w:lineRule="auto"/>
        <w:ind w:left="0"/>
        <w:rPr>
          <w:rFonts w:ascii="Times New Roman" w:hAnsi="Times New Roman"/>
        </w:rPr>
      </w:pPr>
      <w:r w:rsidRPr="000A5B2F">
        <w:rPr>
          <w:rFonts w:ascii="Times New Roman" w:hAnsi="Times New Roman"/>
          <w:i/>
        </w:rPr>
        <w:t>Спровођење неопходних измена, како методо</w:t>
      </w:r>
      <w:r w:rsidR="00BD709A" w:rsidRPr="000A5B2F">
        <w:rPr>
          <w:rFonts w:ascii="Times New Roman" w:hAnsi="Times New Roman"/>
          <w:i/>
        </w:rPr>
        <w:t>ло</w:t>
      </w:r>
      <w:r w:rsidRPr="000A5B2F">
        <w:rPr>
          <w:rFonts w:ascii="Times New Roman" w:hAnsi="Times New Roman"/>
          <w:i/>
        </w:rPr>
        <w:t>шко-технолошких и техничких, тако и измена над структуром базе података, које се односи на:</w:t>
      </w:r>
      <w:r w:rsidRPr="000A5B2F">
        <w:rPr>
          <w:rFonts w:ascii="Times New Roman" w:hAnsi="Times New Roman"/>
        </w:rPr>
        <w:t xml:space="preserve"> </w:t>
      </w:r>
    </w:p>
    <w:p w:rsidR="002C392D" w:rsidRPr="000A5B2F" w:rsidRDefault="002C392D" w:rsidP="00FE61BA">
      <w:pPr>
        <w:spacing w:after="0" w:line="240" w:lineRule="auto"/>
        <w:rPr>
          <w:rFonts w:ascii="Times New Roman" w:hAnsi="Times New Roman"/>
          <w:i/>
        </w:rPr>
      </w:pPr>
    </w:p>
    <w:p w:rsidR="002C392D" w:rsidRPr="000A5B2F" w:rsidRDefault="002C392D" w:rsidP="009773C8">
      <w:pPr>
        <w:pStyle w:val="ListParagraph"/>
        <w:numPr>
          <w:ilvl w:val="0"/>
          <w:numId w:val="50"/>
        </w:numPr>
        <w:spacing w:after="0" w:line="240" w:lineRule="auto"/>
        <w:rPr>
          <w:rFonts w:ascii="Times New Roman" w:hAnsi="Times New Roman"/>
        </w:rPr>
      </w:pPr>
      <w:r w:rsidRPr="000A5B2F">
        <w:rPr>
          <w:rFonts w:ascii="Times New Roman" w:hAnsi="Times New Roman"/>
          <w:i/>
        </w:rPr>
        <w:t xml:space="preserve">Ревизију нормативних аката за успостављање и рад Регистра МПРР, </w:t>
      </w:r>
      <w:r w:rsidRPr="000A5B2F">
        <w:rPr>
          <w:rFonts w:ascii="Times New Roman" w:hAnsi="Times New Roman"/>
        </w:rPr>
        <w:t xml:space="preserve">која је условљена потребом да се раније донета нормативна акта за успостављање и рад Регистра МПРР, ускладе са одредбама ревидиране Уредбе. У том смислу неопходно је извршити ревизију: </w:t>
      </w:r>
    </w:p>
    <w:p w:rsidR="002C392D" w:rsidRPr="000A5B2F" w:rsidRDefault="002C392D" w:rsidP="009773C8">
      <w:pPr>
        <w:pStyle w:val="ListParagraph"/>
        <w:numPr>
          <w:ilvl w:val="0"/>
          <w:numId w:val="52"/>
        </w:numPr>
        <w:spacing w:after="0" w:line="240" w:lineRule="auto"/>
        <w:rPr>
          <w:rFonts w:ascii="Times New Roman" w:hAnsi="Times New Roman"/>
        </w:rPr>
      </w:pPr>
      <w:r w:rsidRPr="000A5B2F">
        <w:rPr>
          <w:rFonts w:ascii="Times New Roman" w:hAnsi="Times New Roman"/>
        </w:rPr>
        <w:t>Упутства о ближим условима и начину уноса података о мерама и подстицајима регионалног развоја у Регистар мера и подстицаја регионалног развоја (Бр. 10-8-85/14 од 21.07.2014. године), чији су саставни делови Електронски образац за унос података у Регистар МПРР и шифарници помоћу којих је обезбеђен стандардизовани формат података у Електронском обрасцу;</w:t>
      </w:r>
    </w:p>
    <w:p w:rsidR="002C392D" w:rsidRPr="000A5B2F" w:rsidRDefault="002C392D" w:rsidP="009773C8">
      <w:pPr>
        <w:pStyle w:val="ListParagraph"/>
        <w:numPr>
          <w:ilvl w:val="0"/>
          <w:numId w:val="52"/>
        </w:numPr>
        <w:spacing w:after="0" w:line="240" w:lineRule="auto"/>
        <w:rPr>
          <w:rFonts w:ascii="Times New Roman" w:hAnsi="Times New Roman"/>
        </w:rPr>
      </w:pPr>
      <w:r w:rsidRPr="000A5B2F">
        <w:rPr>
          <w:rFonts w:ascii="Times New Roman" w:hAnsi="Times New Roman"/>
        </w:rPr>
        <w:t>Правила логичке контроле података у Регистру мера и подстицаја регионалног развоја (Бр. 10-8-86/14 од 21.07.2014. године);</w:t>
      </w:r>
    </w:p>
    <w:p w:rsidR="002C392D" w:rsidRPr="000A5B2F" w:rsidRDefault="002C392D" w:rsidP="00FE61BA">
      <w:pPr>
        <w:pStyle w:val="ListParagraph"/>
        <w:spacing w:after="0" w:line="240" w:lineRule="auto"/>
        <w:ind w:left="1080"/>
        <w:rPr>
          <w:rFonts w:ascii="Times New Roman" w:hAnsi="Times New Roman"/>
        </w:rPr>
      </w:pPr>
    </w:p>
    <w:p w:rsidR="002C392D" w:rsidRPr="000A5B2F" w:rsidRDefault="002C392D" w:rsidP="009773C8">
      <w:pPr>
        <w:pStyle w:val="ListParagraph"/>
        <w:numPr>
          <w:ilvl w:val="0"/>
          <w:numId w:val="51"/>
        </w:numPr>
        <w:spacing w:after="0" w:line="240" w:lineRule="auto"/>
        <w:rPr>
          <w:rFonts w:ascii="Times New Roman" w:hAnsi="Times New Roman"/>
          <w:i/>
        </w:rPr>
      </w:pPr>
      <w:r w:rsidRPr="000A5B2F">
        <w:rPr>
          <w:rFonts w:ascii="Times New Roman" w:hAnsi="Times New Roman"/>
          <w:i/>
        </w:rPr>
        <w:t>Иновирање постојећих извештаја:</w:t>
      </w:r>
    </w:p>
    <w:p w:rsidR="002C392D" w:rsidRPr="000A5B2F" w:rsidRDefault="002C392D" w:rsidP="009773C8">
      <w:pPr>
        <w:pStyle w:val="ListParagraph"/>
        <w:numPr>
          <w:ilvl w:val="0"/>
          <w:numId w:val="53"/>
        </w:numPr>
        <w:spacing w:after="0" w:line="240" w:lineRule="auto"/>
        <w:rPr>
          <w:rFonts w:ascii="Times New Roman" w:hAnsi="Times New Roman"/>
        </w:rPr>
      </w:pPr>
      <w:r w:rsidRPr="000A5B2F">
        <w:rPr>
          <w:rFonts w:ascii="Times New Roman" w:hAnsi="Times New Roman"/>
        </w:rPr>
        <w:t>Портала Мапе Регистра МПРР, односно табеле о реализаторима на порталу Мапе, као и пратећих текстова на сајту Агенције, докумената и напомена на Мапи Регистра МПРР;</w:t>
      </w:r>
    </w:p>
    <w:p w:rsidR="002C392D" w:rsidRPr="000A5B2F" w:rsidRDefault="00BD709A" w:rsidP="009773C8">
      <w:pPr>
        <w:pStyle w:val="ListParagraph"/>
        <w:numPr>
          <w:ilvl w:val="0"/>
          <w:numId w:val="53"/>
        </w:numPr>
        <w:spacing w:after="0" w:line="240" w:lineRule="auto"/>
        <w:rPr>
          <w:rFonts w:ascii="Times New Roman" w:hAnsi="Times New Roman"/>
        </w:rPr>
      </w:pPr>
      <w:r w:rsidRPr="000A5B2F">
        <w:rPr>
          <w:rFonts w:ascii="Times New Roman" w:hAnsi="Times New Roman"/>
        </w:rPr>
        <w:t>Стандар</w:t>
      </w:r>
      <w:r w:rsidR="002C392D" w:rsidRPr="000A5B2F">
        <w:rPr>
          <w:rFonts w:ascii="Times New Roman" w:hAnsi="Times New Roman"/>
        </w:rPr>
        <w:t xml:space="preserve">дизованог извештаја о подстицајима регионалног развоја ИЗВ 18.1; </w:t>
      </w:r>
    </w:p>
    <w:p w:rsidR="002C392D" w:rsidRPr="000A5B2F" w:rsidRDefault="002C392D" w:rsidP="00FE61BA">
      <w:pPr>
        <w:pStyle w:val="ListParagraph"/>
        <w:spacing w:after="0" w:line="240" w:lineRule="auto"/>
        <w:ind w:left="1080"/>
        <w:rPr>
          <w:rFonts w:ascii="Times New Roman" w:hAnsi="Times New Roman"/>
        </w:rPr>
      </w:pPr>
    </w:p>
    <w:p w:rsidR="002C392D" w:rsidRPr="000A5B2F" w:rsidRDefault="002C392D" w:rsidP="009773C8">
      <w:pPr>
        <w:pStyle w:val="ListParagraph"/>
        <w:numPr>
          <w:ilvl w:val="0"/>
          <w:numId w:val="51"/>
        </w:numPr>
        <w:spacing w:after="0" w:line="240" w:lineRule="auto"/>
        <w:rPr>
          <w:rFonts w:ascii="Times New Roman" w:hAnsi="Times New Roman"/>
        </w:rPr>
      </w:pPr>
      <w:r w:rsidRPr="000A5B2F">
        <w:rPr>
          <w:rFonts w:ascii="Times New Roman" w:hAnsi="Times New Roman"/>
          <w:i/>
        </w:rPr>
        <w:t>Припрему новог извештаја за све ОУПР-ове о стању њихових података у бази Регистра МПРР,</w:t>
      </w:r>
      <w:r w:rsidRPr="000A5B2F">
        <w:rPr>
          <w:rFonts w:ascii="Times New Roman" w:hAnsi="Times New Roman"/>
        </w:rPr>
        <w:t xml:space="preserve"> који ће им бити достављан после обраде и објављивања података на сајту Агенције;</w:t>
      </w:r>
    </w:p>
    <w:p w:rsidR="002C392D" w:rsidRPr="000A5B2F" w:rsidRDefault="002C392D" w:rsidP="00FE61BA">
      <w:pPr>
        <w:spacing w:after="0" w:line="240" w:lineRule="auto"/>
        <w:rPr>
          <w:rFonts w:ascii="Times New Roman" w:hAnsi="Times New Roman"/>
          <w:i/>
        </w:rPr>
      </w:pPr>
    </w:p>
    <w:p w:rsidR="002C392D" w:rsidRPr="000A5B2F" w:rsidRDefault="002C392D" w:rsidP="009773C8">
      <w:pPr>
        <w:pStyle w:val="ListParagraph"/>
        <w:numPr>
          <w:ilvl w:val="0"/>
          <w:numId w:val="48"/>
        </w:numPr>
        <w:spacing w:after="0" w:line="240" w:lineRule="auto"/>
        <w:rPr>
          <w:rFonts w:ascii="Times New Roman" w:hAnsi="Times New Roman"/>
          <w:i/>
        </w:rPr>
      </w:pPr>
      <w:r w:rsidRPr="000A5B2F">
        <w:rPr>
          <w:rFonts w:ascii="Times New Roman" w:hAnsi="Times New Roman"/>
          <w:i/>
        </w:rPr>
        <w:t>Имплементацију одредби релевантних прописа у одговарајућа акта Регистра МПРР, односно, прилагођавање Регистра МПРР:</w:t>
      </w:r>
    </w:p>
    <w:p w:rsidR="002C392D" w:rsidRPr="000A5B2F" w:rsidRDefault="002C392D" w:rsidP="009773C8">
      <w:pPr>
        <w:pStyle w:val="ListParagraph"/>
        <w:numPr>
          <w:ilvl w:val="1"/>
          <w:numId w:val="48"/>
        </w:numPr>
        <w:spacing w:after="0" w:line="240" w:lineRule="auto"/>
        <w:rPr>
          <w:rFonts w:ascii="Times New Roman" w:hAnsi="Times New Roman"/>
          <w:i/>
        </w:rPr>
      </w:pPr>
      <w:r w:rsidRPr="000A5B2F">
        <w:rPr>
          <w:rFonts w:ascii="Times New Roman" w:hAnsi="Times New Roman"/>
          <w:i/>
        </w:rPr>
        <w:t xml:space="preserve">Закону о изменама и допунама Закона о регионалном развоју, </w:t>
      </w:r>
      <w:r w:rsidRPr="000A5B2F">
        <w:rPr>
          <w:rFonts w:ascii="Times New Roman" w:hAnsi="Times New Roman"/>
        </w:rPr>
        <w:t xml:space="preserve">на којем се ради од 2012. године. Регистар МПРР је у </w:t>
      </w:r>
      <w:r w:rsidR="00BD709A" w:rsidRPr="000A5B2F">
        <w:rPr>
          <w:rFonts w:ascii="Times New Roman" w:hAnsi="Times New Roman"/>
        </w:rPr>
        <w:t>претходном периоду, кроз активн</w:t>
      </w:r>
      <w:r w:rsidRPr="000A5B2F">
        <w:rPr>
          <w:rFonts w:ascii="Times New Roman" w:hAnsi="Times New Roman"/>
        </w:rPr>
        <w:t>о учешће у Радној групи за израду Нацрта закона о изменама и допунама Закона о регионалном развоју, путем достављања Радној групи одговарајућих прилога, изнео став Агенције о потреби и начину прецизнијег дефинисања места и значаја Регистра МПРР у самом закону;</w:t>
      </w:r>
    </w:p>
    <w:p w:rsidR="002C392D" w:rsidRPr="000A5B2F" w:rsidRDefault="002C392D" w:rsidP="009773C8">
      <w:pPr>
        <w:pStyle w:val="ListParagraph"/>
        <w:numPr>
          <w:ilvl w:val="1"/>
          <w:numId w:val="48"/>
        </w:numPr>
        <w:spacing w:after="0" w:line="240" w:lineRule="auto"/>
        <w:rPr>
          <w:rFonts w:ascii="Times New Roman" w:hAnsi="Times New Roman"/>
        </w:rPr>
      </w:pPr>
      <w:r w:rsidRPr="000A5B2F">
        <w:rPr>
          <w:rFonts w:ascii="Times New Roman" w:hAnsi="Times New Roman"/>
          <w:i/>
        </w:rPr>
        <w:t xml:space="preserve">Стратегији регионалног развоја РС, </w:t>
      </w:r>
      <w:r w:rsidRPr="000A5B2F">
        <w:rPr>
          <w:rFonts w:ascii="Times New Roman" w:hAnsi="Times New Roman"/>
        </w:rPr>
        <w:t>која је у фази припреме и</w:t>
      </w:r>
      <w:r w:rsidRPr="000A5B2F">
        <w:rPr>
          <w:rFonts w:ascii="Times New Roman" w:hAnsi="Times New Roman"/>
          <w:i/>
        </w:rPr>
        <w:t xml:space="preserve"> </w:t>
      </w:r>
      <w:r w:rsidRPr="000A5B2F">
        <w:rPr>
          <w:rFonts w:ascii="Times New Roman" w:hAnsi="Times New Roman"/>
        </w:rPr>
        <w:t>представљаће стратешки развојни документ из области регионалног развоја који ће на конзистентан и целовит начин дефинисати основне развојне приоритете регионалног развоја земље и начине њиховог остваривања у наредним годинама;</w:t>
      </w:r>
    </w:p>
    <w:p w:rsidR="002C392D" w:rsidRPr="000A5B2F" w:rsidRDefault="002C392D" w:rsidP="009773C8">
      <w:pPr>
        <w:pStyle w:val="ListParagraph"/>
        <w:numPr>
          <w:ilvl w:val="0"/>
          <w:numId w:val="49"/>
        </w:numPr>
        <w:spacing w:after="0" w:line="240" w:lineRule="auto"/>
        <w:rPr>
          <w:rFonts w:ascii="Times New Roman" w:hAnsi="Times New Roman"/>
        </w:rPr>
      </w:pPr>
      <w:r w:rsidRPr="000A5B2F">
        <w:rPr>
          <w:rFonts w:ascii="Times New Roman" w:hAnsi="Times New Roman"/>
          <w:i/>
        </w:rPr>
        <w:t>Закону о улагањима</w:t>
      </w:r>
      <w:r w:rsidRPr="000A5B2F">
        <w:rPr>
          <w:rFonts w:ascii="Times New Roman" w:hAnsi="Times New Roman"/>
        </w:rPr>
        <w:t xml:space="preserve"> који је ступио на снагу почетком новембра 2015. године и који предвиђа престанак рада Националне агенције за регионални развој (НАРР), као и Агенције за страна улагања и промоцију извоза (СИЕПА)  и оснивање Развојне агенција Србије.  Имајући у виду да су и СИЕПА и НАРР обвезници уноса података у Регистар МПРР, а да према одредбама наведеног закона престају са радом, Регистар МПРР ће бити у обавези да изврши усклађивање података, апликативних решења, као и нормативних аката и пратећих текстова у складу са одредбама Закона о улагањима.  </w:t>
      </w:r>
    </w:p>
    <w:p w:rsidR="002C392D" w:rsidRPr="000A5B2F" w:rsidRDefault="002C392D" w:rsidP="00FE61BA">
      <w:pPr>
        <w:spacing w:after="0" w:line="240" w:lineRule="auto"/>
        <w:rPr>
          <w:rFonts w:ascii="Times New Roman" w:hAnsi="Times New Roman"/>
          <w:i/>
        </w:rPr>
      </w:pPr>
    </w:p>
    <w:p w:rsidR="002C392D" w:rsidRPr="000A5B2F" w:rsidRDefault="002C392D" w:rsidP="00FE61BA">
      <w:pPr>
        <w:pStyle w:val="ListParagraph"/>
        <w:spacing w:after="0" w:line="240" w:lineRule="auto"/>
        <w:ind w:left="0"/>
        <w:rPr>
          <w:rFonts w:ascii="Times New Roman" w:hAnsi="Times New Roman"/>
        </w:rPr>
      </w:pPr>
      <w:r w:rsidRPr="000A5B2F">
        <w:rPr>
          <w:rFonts w:ascii="Times New Roman" w:hAnsi="Times New Roman"/>
          <w:i/>
        </w:rPr>
        <w:t xml:space="preserve">Усавршавање пословних процеса у циљу повећања квалитета извештавања о подстицајима регионалног развоја, </w:t>
      </w:r>
      <w:r w:rsidRPr="000A5B2F">
        <w:rPr>
          <w:rFonts w:ascii="Times New Roman" w:hAnsi="Times New Roman"/>
        </w:rPr>
        <w:t xml:space="preserve">што се, између осталог, односи на аутоматизацију преузимања стандардизованих извештаја по захтеву свих субјеката регионалног развоја и осталих корисника података, који податке из овог регистра, у складу са прописом, добијају без накнаде. Циљ који се жели постићи је да се овлашћеним корисницима података из стандардизованог извештаја омогући директно преузимање података преко web-апликације, при чему би обим података које корисник </w:t>
      </w:r>
      <w:r w:rsidRPr="000A5B2F">
        <w:rPr>
          <w:rFonts w:ascii="Times New Roman" w:hAnsi="Times New Roman"/>
        </w:rPr>
        <w:lastRenderedPageBreak/>
        <w:t xml:space="preserve">преузима на овај начин, био дефинисан приликом овлашћивања тог корисника за приступ и преузимање података путем стандардизованог извештаја. </w:t>
      </w:r>
    </w:p>
    <w:p w:rsidR="002C392D" w:rsidRPr="000A5B2F" w:rsidRDefault="002C392D" w:rsidP="00FE61BA">
      <w:pPr>
        <w:spacing w:after="0" w:line="240" w:lineRule="auto"/>
        <w:rPr>
          <w:rFonts w:ascii="Times New Roman" w:hAnsi="Times New Roman"/>
        </w:rPr>
      </w:pPr>
    </w:p>
    <w:p w:rsidR="002C392D" w:rsidRPr="000A5B2F" w:rsidRDefault="002C392D" w:rsidP="00FE61BA">
      <w:pPr>
        <w:pStyle w:val="ListParagraph"/>
        <w:spacing w:after="0" w:line="240" w:lineRule="auto"/>
        <w:ind w:left="0"/>
        <w:rPr>
          <w:rFonts w:ascii="Times New Roman" w:hAnsi="Times New Roman"/>
        </w:rPr>
      </w:pPr>
      <w:r w:rsidRPr="000A5B2F">
        <w:rPr>
          <w:rFonts w:ascii="Times New Roman" w:hAnsi="Times New Roman"/>
          <w:i/>
        </w:rPr>
        <w:t>Пријем и обрада историјских података о подстицајима регионалног развоја</w:t>
      </w:r>
      <w:r w:rsidRPr="000A5B2F">
        <w:rPr>
          <w:rFonts w:ascii="Times New Roman" w:hAnsi="Times New Roman"/>
        </w:rPr>
        <w:t xml:space="preserve"> </w:t>
      </w:r>
      <w:r w:rsidRPr="000A5B2F">
        <w:rPr>
          <w:rFonts w:ascii="Times New Roman" w:hAnsi="Times New Roman"/>
          <w:i/>
        </w:rPr>
        <w:t>нових обвезника</w:t>
      </w:r>
      <w:r w:rsidRPr="000A5B2F">
        <w:rPr>
          <w:rFonts w:ascii="Times New Roman" w:hAnsi="Times New Roman"/>
        </w:rPr>
        <w:t xml:space="preserve"> уноса података у Регистар МПРР, за 8 година (2008-2015). Након уноса, контроле и потврђивања података од стране нових ОУПР-а, почетком 2016. године, Регистар МПРР ће спровести додатну контролу унетих података и доставити своја запажања новим ОУПР-има, у циљу кориговања евентуалних нелогичности, спровођења исправки и коначног потврђивања коректности историјских података, који ће после тога  бити </w:t>
      </w:r>
      <w:r w:rsidRPr="000A5B2F">
        <w:rPr>
          <w:rFonts w:ascii="Times New Roman" w:hAnsi="Times New Roman"/>
          <w:i/>
        </w:rPr>
        <w:t>импортовани из миграционе у продукциону базу Регистра МПРР</w:t>
      </w:r>
      <w:r w:rsidRPr="000A5B2F">
        <w:rPr>
          <w:rFonts w:ascii="Times New Roman" w:hAnsi="Times New Roman"/>
        </w:rPr>
        <w:t>, обрађени и објављени заједно са подацима старих ОУПР-ова на Мапи Регистра МПРР.</w:t>
      </w:r>
    </w:p>
    <w:p w:rsidR="002C392D" w:rsidRPr="000A5B2F" w:rsidRDefault="002C392D" w:rsidP="00FE61BA">
      <w:pPr>
        <w:spacing w:after="0" w:line="240" w:lineRule="auto"/>
        <w:rPr>
          <w:rFonts w:ascii="Times New Roman" w:hAnsi="Times New Roman"/>
        </w:rPr>
      </w:pPr>
    </w:p>
    <w:p w:rsidR="002C392D" w:rsidRPr="000A5B2F" w:rsidRDefault="002C392D" w:rsidP="00FE61BA">
      <w:pPr>
        <w:pStyle w:val="ListParagraph"/>
        <w:spacing w:after="0" w:line="240" w:lineRule="auto"/>
        <w:ind w:left="0"/>
        <w:rPr>
          <w:rFonts w:ascii="Times New Roman" w:hAnsi="Times New Roman"/>
        </w:rPr>
      </w:pPr>
      <w:r w:rsidRPr="000A5B2F">
        <w:rPr>
          <w:rFonts w:ascii="Times New Roman" w:hAnsi="Times New Roman"/>
          <w:i/>
        </w:rPr>
        <w:t>Пријем и обрада података постојећих (старих) и нових обвезника</w:t>
      </w:r>
      <w:r w:rsidRPr="000A5B2F">
        <w:rPr>
          <w:rFonts w:ascii="Times New Roman" w:hAnsi="Times New Roman"/>
        </w:rPr>
        <w:t xml:space="preserve"> </w:t>
      </w:r>
      <w:r w:rsidRPr="000A5B2F">
        <w:rPr>
          <w:rFonts w:ascii="Times New Roman" w:hAnsi="Times New Roman"/>
          <w:i/>
        </w:rPr>
        <w:t>уноса података за текућу 2016. годину</w:t>
      </w:r>
      <w:r w:rsidRPr="000A5B2F">
        <w:rPr>
          <w:rFonts w:ascii="Times New Roman" w:hAnsi="Times New Roman"/>
        </w:rPr>
        <w:t xml:space="preserve">. После импортовања историјских података нових ОУПР-ова из миграционе у продукциону базу Регистра МПРР, нови ОУПР-и ће отпочети унос података за текућу 2016-ту годину, упоредо са старим ОУПР-има, што ће представљати и моменат потпуног укључивања нових ОУПР-ова у систем функционисања Регистра МПРР.  </w:t>
      </w:r>
    </w:p>
    <w:p w:rsidR="002C392D" w:rsidRPr="000A5B2F" w:rsidRDefault="002C392D" w:rsidP="00FE61BA">
      <w:pPr>
        <w:pStyle w:val="ListParagraph"/>
        <w:spacing w:after="0" w:line="240" w:lineRule="auto"/>
        <w:ind w:left="0"/>
        <w:rPr>
          <w:rFonts w:ascii="Times New Roman" w:hAnsi="Times New Roman"/>
        </w:rPr>
      </w:pPr>
    </w:p>
    <w:p w:rsidR="002C2AE9" w:rsidRPr="000A5B2F" w:rsidRDefault="002C392D" w:rsidP="00FE61BA">
      <w:pPr>
        <w:spacing w:after="0" w:line="240" w:lineRule="auto"/>
        <w:rPr>
          <w:rFonts w:ascii="Times New Roman" w:hAnsi="Times New Roman"/>
          <w:color w:val="A6A6A6"/>
        </w:rPr>
      </w:pPr>
      <w:r w:rsidRPr="000A5B2F">
        <w:rPr>
          <w:rFonts w:ascii="Times New Roman" w:hAnsi="Times New Roman"/>
        </w:rPr>
        <w:t>Поред повећања обухватности послова у Регистру МПРР, предвиђа се и стални рад на доградњи и унапређењу апликативних софтверских решења и структуре базе података у правцу добијања агрегираних извештаја по више критеријума, са могућношћу примене статистичке анализе података. Потпунији обухват података о подстицајима регионалног развоја, непрекидан рад на даљем унапређењу информационо-комуникационих перформанси Регистра МПРР, укључујући и стварање услова за одређене статистичке обраде и анализе, допринеће подизању кредибилитета овог регистра.</w:t>
      </w:r>
    </w:p>
    <w:p w:rsidR="00DB0D8F" w:rsidRPr="000A5B2F" w:rsidRDefault="00DB0D8F" w:rsidP="00FE61BA">
      <w:pPr>
        <w:pStyle w:val="Heading2"/>
        <w:spacing w:before="0" w:line="240" w:lineRule="auto"/>
        <w:ind w:left="709"/>
        <w:rPr>
          <w:rFonts w:ascii="Times New Roman" w:hAnsi="Times New Roman"/>
          <w:color w:val="000000"/>
          <w:sz w:val="22"/>
          <w:szCs w:val="22"/>
        </w:rPr>
      </w:pPr>
    </w:p>
    <w:p w:rsidR="00267009" w:rsidRPr="000A5B2F" w:rsidRDefault="00153B66" w:rsidP="009773C8">
      <w:pPr>
        <w:pStyle w:val="Heading2"/>
        <w:numPr>
          <w:ilvl w:val="0"/>
          <w:numId w:val="56"/>
        </w:numPr>
        <w:spacing w:before="0" w:line="240" w:lineRule="auto"/>
        <w:ind w:left="709" w:hanging="425"/>
        <w:rPr>
          <w:rFonts w:ascii="Times New Roman" w:hAnsi="Times New Roman"/>
          <w:color w:val="000000"/>
          <w:sz w:val="22"/>
          <w:szCs w:val="22"/>
        </w:rPr>
      </w:pPr>
      <w:bookmarkStart w:id="74" w:name="_Toc438113792"/>
      <w:bookmarkStart w:id="75" w:name="_Toc438113931"/>
      <w:r w:rsidRPr="000A5B2F">
        <w:rPr>
          <w:rFonts w:ascii="Times New Roman" w:hAnsi="Times New Roman"/>
          <w:color w:val="000000"/>
          <w:sz w:val="22"/>
          <w:szCs w:val="22"/>
        </w:rPr>
        <w:t>Заједнички послови</w:t>
      </w:r>
      <w:bookmarkEnd w:id="74"/>
      <w:bookmarkEnd w:id="75"/>
    </w:p>
    <w:p w:rsidR="00024F66" w:rsidRPr="000A5B2F" w:rsidRDefault="00024F66" w:rsidP="00FE61BA">
      <w:pPr>
        <w:spacing w:after="0" w:line="240" w:lineRule="auto"/>
        <w:rPr>
          <w:rFonts w:ascii="Times New Roman" w:hAnsi="Times New Roman"/>
          <w:color w:val="000000"/>
        </w:rPr>
      </w:pPr>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76" w:name="_Toc310249854"/>
      <w:bookmarkStart w:id="77" w:name="_Toc310252480"/>
      <w:bookmarkStart w:id="78" w:name="_Toc312219709"/>
      <w:bookmarkStart w:id="79" w:name="_Toc312235531"/>
      <w:bookmarkStart w:id="80" w:name="_Toc312236314"/>
      <w:bookmarkStart w:id="81" w:name="_Toc312322420"/>
      <w:bookmarkStart w:id="82" w:name="_Toc312593911"/>
      <w:bookmarkStart w:id="83" w:name="_Toc312596720"/>
      <w:bookmarkStart w:id="84" w:name="_Toc312697730"/>
      <w:bookmarkStart w:id="85" w:name="_Toc312697823"/>
      <w:bookmarkStart w:id="86" w:name="_Toc312701523"/>
      <w:bookmarkStart w:id="87" w:name="_Toc312742648"/>
      <w:bookmarkStart w:id="88" w:name="_Toc340144328"/>
      <w:bookmarkStart w:id="89" w:name="_Toc340144432"/>
      <w:bookmarkStart w:id="90" w:name="_Toc340144619"/>
      <w:bookmarkStart w:id="91" w:name="_Toc343592741"/>
      <w:bookmarkStart w:id="92" w:name="_Toc343593312"/>
      <w:bookmarkStart w:id="93" w:name="_Toc343593369"/>
      <w:bookmarkStart w:id="94" w:name="_Toc343757645"/>
      <w:bookmarkStart w:id="95" w:name="_Toc343757717"/>
      <w:bookmarkStart w:id="96" w:name="_Toc371322862"/>
      <w:bookmarkStart w:id="97" w:name="_Toc371322964"/>
      <w:bookmarkStart w:id="98" w:name="_Toc371587251"/>
      <w:bookmarkStart w:id="99" w:name="_Toc371587497"/>
      <w:bookmarkStart w:id="100" w:name="_Toc371587657"/>
      <w:bookmarkStart w:id="101" w:name="_Toc374967042"/>
      <w:bookmarkStart w:id="102" w:name="_Toc374967276"/>
      <w:bookmarkStart w:id="103" w:name="_Toc375550522"/>
      <w:bookmarkStart w:id="104" w:name="_Toc405185824"/>
      <w:bookmarkStart w:id="105" w:name="_Toc405185887"/>
      <w:bookmarkStart w:id="106" w:name="_Toc405185952"/>
      <w:bookmarkStart w:id="107" w:name="_Toc405466174"/>
      <w:bookmarkStart w:id="108" w:name="_Toc405466241"/>
      <w:bookmarkStart w:id="109" w:name="_Toc405901101"/>
      <w:bookmarkStart w:id="110" w:name="_Toc406050539"/>
      <w:bookmarkStart w:id="111" w:name="_Toc406051446"/>
      <w:bookmarkStart w:id="112" w:name="_Toc437586992"/>
      <w:bookmarkStart w:id="113" w:name="_Toc437587059"/>
      <w:bookmarkStart w:id="114" w:name="_Toc437587117"/>
      <w:bookmarkStart w:id="115" w:name="_Toc438113527"/>
      <w:bookmarkStart w:id="116" w:name="_Toc438113593"/>
      <w:bookmarkStart w:id="117" w:name="_Toc438113660"/>
      <w:bookmarkStart w:id="118" w:name="_Toc438113727"/>
      <w:bookmarkStart w:id="119" w:name="_Toc438113793"/>
      <w:bookmarkStart w:id="120" w:name="_Toc438113865"/>
      <w:bookmarkStart w:id="121" w:name="_Toc438113932"/>
      <w:bookmarkStart w:id="122" w:name="_Toc249332503"/>
      <w:bookmarkStart w:id="123" w:name="_Toc280094855"/>
      <w:bookmarkStart w:id="124" w:name="_Toc18443978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125" w:name="_Toc371587498"/>
      <w:bookmarkStart w:id="126" w:name="_Toc371587658"/>
      <w:bookmarkStart w:id="127" w:name="_Toc374967043"/>
      <w:bookmarkStart w:id="128" w:name="_Toc374967277"/>
      <w:bookmarkStart w:id="129" w:name="_Toc375550523"/>
      <w:bookmarkStart w:id="130" w:name="_Toc405185825"/>
      <w:bookmarkStart w:id="131" w:name="_Toc405185888"/>
      <w:bookmarkStart w:id="132" w:name="_Toc405185953"/>
      <w:bookmarkStart w:id="133" w:name="_Toc405466175"/>
      <w:bookmarkStart w:id="134" w:name="_Toc405466242"/>
      <w:bookmarkStart w:id="135" w:name="_Toc405901102"/>
      <w:bookmarkStart w:id="136" w:name="_Toc406050540"/>
      <w:bookmarkStart w:id="137" w:name="_Toc406051447"/>
      <w:bookmarkStart w:id="138" w:name="_Toc437586993"/>
      <w:bookmarkStart w:id="139" w:name="_Toc437587060"/>
      <w:bookmarkStart w:id="140" w:name="_Toc437587118"/>
      <w:bookmarkStart w:id="141" w:name="_Toc438113528"/>
      <w:bookmarkStart w:id="142" w:name="_Toc438113594"/>
      <w:bookmarkStart w:id="143" w:name="_Toc438113661"/>
      <w:bookmarkStart w:id="144" w:name="_Toc438113728"/>
      <w:bookmarkStart w:id="145" w:name="_Toc438113794"/>
      <w:bookmarkStart w:id="146" w:name="_Toc438113866"/>
      <w:bookmarkStart w:id="147" w:name="_Toc43811393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148" w:name="_Toc371587499"/>
      <w:bookmarkStart w:id="149" w:name="_Toc371587659"/>
      <w:bookmarkStart w:id="150" w:name="_Toc374967044"/>
      <w:bookmarkStart w:id="151" w:name="_Toc374967278"/>
      <w:bookmarkStart w:id="152" w:name="_Toc375550524"/>
      <w:bookmarkStart w:id="153" w:name="_Toc405185826"/>
      <w:bookmarkStart w:id="154" w:name="_Toc405185889"/>
      <w:bookmarkStart w:id="155" w:name="_Toc405185954"/>
      <w:bookmarkStart w:id="156" w:name="_Toc405466176"/>
      <w:bookmarkStart w:id="157" w:name="_Toc405466243"/>
      <w:bookmarkStart w:id="158" w:name="_Toc405901103"/>
      <w:bookmarkStart w:id="159" w:name="_Toc406050541"/>
      <w:bookmarkStart w:id="160" w:name="_Toc406051448"/>
      <w:bookmarkStart w:id="161" w:name="_Toc437586994"/>
      <w:bookmarkStart w:id="162" w:name="_Toc437587061"/>
      <w:bookmarkStart w:id="163" w:name="_Toc437587119"/>
      <w:bookmarkStart w:id="164" w:name="_Toc438113529"/>
      <w:bookmarkStart w:id="165" w:name="_Toc438113595"/>
      <w:bookmarkStart w:id="166" w:name="_Toc438113662"/>
      <w:bookmarkStart w:id="167" w:name="_Toc438113729"/>
      <w:bookmarkStart w:id="168" w:name="_Toc438113795"/>
      <w:bookmarkStart w:id="169" w:name="_Toc438113867"/>
      <w:bookmarkStart w:id="170" w:name="_Toc438113934"/>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171" w:name="_Toc371587500"/>
      <w:bookmarkStart w:id="172" w:name="_Toc371587660"/>
      <w:bookmarkStart w:id="173" w:name="_Toc374967045"/>
      <w:bookmarkStart w:id="174" w:name="_Toc374967279"/>
      <w:bookmarkStart w:id="175" w:name="_Toc375550525"/>
      <w:bookmarkStart w:id="176" w:name="_Toc405185827"/>
      <w:bookmarkStart w:id="177" w:name="_Toc405185890"/>
      <w:bookmarkStart w:id="178" w:name="_Toc405185955"/>
      <w:bookmarkStart w:id="179" w:name="_Toc405466177"/>
      <w:bookmarkStart w:id="180" w:name="_Toc405466244"/>
      <w:bookmarkStart w:id="181" w:name="_Toc405901104"/>
      <w:bookmarkStart w:id="182" w:name="_Toc406050542"/>
      <w:bookmarkStart w:id="183" w:name="_Toc406051449"/>
      <w:bookmarkStart w:id="184" w:name="_Toc437586995"/>
      <w:bookmarkStart w:id="185" w:name="_Toc437587062"/>
      <w:bookmarkStart w:id="186" w:name="_Toc437587120"/>
      <w:bookmarkStart w:id="187" w:name="_Toc438113530"/>
      <w:bookmarkStart w:id="188" w:name="_Toc438113596"/>
      <w:bookmarkStart w:id="189" w:name="_Toc438113663"/>
      <w:bookmarkStart w:id="190" w:name="_Toc438113730"/>
      <w:bookmarkStart w:id="191" w:name="_Toc438113796"/>
      <w:bookmarkStart w:id="192" w:name="_Toc438113868"/>
      <w:bookmarkStart w:id="193" w:name="_Toc43811393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194" w:name="_Toc371587501"/>
      <w:bookmarkStart w:id="195" w:name="_Toc371587661"/>
      <w:bookmarkStart w:id="196" w:name="_Toc374967046"/>
      <w:bookmarkStart w:id="197" w:name="_Toc374967280"/>
      <w:bookmarkStart w:id="198" w:name="_Toc375550526"/>
      <w:bookmarkStart w:id="199" w:name="_Toc405185828"/>
      <w:bookmarkStart w:id="200" w:name="_Toc405185891"/>
      <w:bookmarkStart w:id="201" w:name="_Toc405185956"/>
      <w:bookmarkStart w:id="202" w:name="_Toc405466178"/>
      <w:bookmarkStart w:id="203" w:name="_Toc405466245"/>
      <w:bookmarkStart w:id="204" w:name="_Toc405901105"/>
      <w:bookmarkStart w:id="205" w:name="_Toc406050543"/>
      <w:bookmarkStart w:id="206" w:name="_Toc406051450"/>
      <w:bookmarkStart w:id="207" w:name="_Toc437586996"/>
      <w:bookmarkStart w:id="208" w:name="_Toc437587063"/>
      <w:bookmarkStart w:id="209" w:name="_Toc437587121"/>
      <w:bookmarkStart w:id="210" w:name="_Toc438113531"/>
      <w:bookmarkStart w:id="211" w:name="_Toc438113597"/>
      <w:bookmarkStart w:id="212" w:name="_Toc438113664"/>
      <w:bookmarkStart w:id="213" w:name="_Toc438113731"/>
      <w:bookmarkStart w:id="214" w:name="_Toc438113797"/>
      <w:bookmarkStart w:id="215" w:name="_Toc438113869"/>
      <w:bookmarkStart w:id="216" w:name="_Toc4381139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217" w:name="_Toc371587502"/>
      <w:bookmarkStart w:id="218" w:name="_Toc371587662"/>
      <w:bookmarkStart w:id="219" w:name="_Toc374967047"/>
      <w:bookmarkStart w:id="220" w:name="_Toc374967281"/>
      <w:bookmarkStart w:id="221" w:name="_Toc375550527"/>
      <w:bookmarkStart w:id="222" w:name="_Toc405185829"/>
      <w:bookmarkStart w:id="223" w:name="_Toc405185892"/>
      <w:bookmarkStart w:id="224" w:name="_Toc405185957"/>
      <w:bookmarkStart w:id="225" w:name="_Toc405466179"/>
      <w:bookmarkStart w:id="226" w:name="_Toc405466246"/>
      <w:bookmarkStart w:id="227" w:name="_Toc405901106"/>
      <w:bookmarkStart w:id="228" w:name="_Toc406050544"/>
      <w:bookmarkStart w:id="229" w:name="_Toc406051451"/>
      <w:bookmarkStart w:id="230" w:name="_Toc437586997"/>
      <w:bookmarkStart w:id="231" w:name="_Toc437587064"/>
      <w:bookmarkStart w:id="232" w:name="_Toc437587122"/>
      <w:bookmarkStart w:id="233" w:name="_Toc438113532"/>
      <w:bookmarkStart w:id="234" w:name="_Toc438113598"/>
      <w:bookmarkStart w:id="235" w:name="_Toc438113665"/>
      <w:bookmarkStart w:id="236" w:name="_Toc438113732"/>
      <w:bookmarkStart w:id="237" w:name="_Toc438113798"/>
      <w:bookmarkStart w:id="238" w:name="_Toc438113870"/>
      <w:bookmarkStart w:id="239" w:name="_Toc43811393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240" w:name="_Toc371587503"/>
      <w:bookmarkStart w:id="241" w:name="_Toc371587663"/>
      <w:bookmarkStart w:id="242" w:name="_Toc374967048"/>
      <w:bookmarkStart w:id="243" w:name="_Toc374967282"/>
      <w:bookmarkStart w:id="244" w:name="_Toc375550528"/>
      <w:bookmarkStart w:id="245" w:name="_Toc405185830"/>
      <w:bookmarkStart w:id="246" w:name="_Toc405185893"/>
      <w:bookmarkStart w:id="247" w:name="_Toc405185958"/>
      <w:bookmarkStart w:id="248" w:name="_Toc405466180"/>
      <w:bookmarkStart w:id="249" w:name="_Toc405466247"/>
      <w:bookmarkStart w:id="250" w:name="_Toc405901107"/>
      <w:bookmarkStart w:id="251" w:name="_Toc406050545"/>
      <w:bookmarkStart w:id="252" w:name="_Toc406051452"/>
      <w:bookmarkStart w:id="253" w:name="_Toc437586998"/>
      <w:bookmarkStart w:id="254" w:name="_Toc437587065"/>
      <w:bookmarkStart w:id="255" w:name="_Toc437587123"/>
      <w:bookmarkStart w:id="256" w:name="_Toc438113533"/>
      <w:bookmarkStart w:id="257" w:name="_Toc438113599"/>
      <w:bookmarkStart w:id="258" w:name="_Toc438113666"/>
      <w:bookmarkStart w:id="259" w:name="_Toc438113733"/>
      <w:bookmarkStart w:id="260" w:name="_Toc438113799"/>
      <w:bookmarkStart w:id="261" w:name="_Toc438113871"/>
      <w:bookmarkStart w:id="262" w:name="_Toc43811393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263" w:name="_Toc371587504"/>
      <w:bookmarkStart w:id="264" w:name="_Toc371587664"/>
      <w:bookmarkStart w:id="265" w:name="_Toc374967049"/>
      <w:bookmarkStart w:id="266" w:name="_Toc374967283"/>
      <w:bookmarkStart w:id="267" w:name="_Toc375550529"/>
      <w:bookmarkStart w:id="268" w:name="_Toc405185831"/>
      <w:bookmarkStart w:id="269" w:name="_Toc405185894"/>
      <w:bookmarkStart w:id="270" w:name="_Toc405185959"/>
      <w:bookmarkStart w:id="271" w:name="_Toc405466181"/>
      <w:bookmarkStart w:id="272" w:name="_Toc405466248"/>
      <w:bookmarkStart w:id="273" w:name="_Toc405901108"/>
      <w:bookmarkStart w:id="274" w:name="_Toc406050546"/>
      <w:bookmarkStart w:id="275" w:name="_Toc406051453"/>
      <w:bookmarkStart w:id="276" w:name="_Toc437586999"/>
      <w:bookmarkStart w:id="277" w:name="_Toc437587066"/>
      <w:bookmarkStart w:id="278" w:name="_Toc437587124"/>
      <w:bookmarkStart w:id="279" w:name="_Toc438113534"/>
      <w:bookmarkStart w:id="280" w:name="_Toc438113600"/>
      <w:bookmarkStart w:id="281" w:name="_Toc438113667"/>
      <w:bookmarkStart w:id="282" w:name="_Toc438113734"/>
      <w:bookmarkStart w:id="283" w:name="_Toc438113800"/>
      <w:bookmarkStart w:id="284" w:name="_Toc438113872"/>
      <w:bookmarkStart w:id="285" w:name="_Toc438113939"/>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286" w:name="_Toc371587505"/>
      <w:bookmarkStart w:id="287" w:name="_Toc371587665"/>
      <w:bookmarkStart w:id="288" w:name="_Toc374967050"/>
      <w:bookmarkStart w:id="289" w:name="_Toc374967284"/>
      <w:bookmarkStart w:id="290" w:name="_Toc375550530"/>
      <w:bookmarkStart w:id="291" w:name="_Toc405185832"/>
      <w:bookmarkStart w:id="292" w:name="_Toc405185895"/>
      <w:bookmarkStart w:id="293" w:name="_Toc405185960"/>
      <w:bookmarkStart w:id="294" w:name="_Toc405466182"/>
      <w:bookmarkStart w:id="295" w:name="_Toc405466249"/>
      <w:bookmarkStart w:id="296" w:name="_Toc405901109"/>
      <w:bookmarkStart w:id="297" w:name="_Toc406050547"/>
      <w:bookmarkStart w:id="298" w:name="_Toc406051454"/>
      <w:bookmarkStart w:id="299" w:name="_Toc437587000"/>
      <w:bookmarkStart w:id="300" w:name="_Toc437587067"/>
      <w:bookmarkStart w:id="301" w:name="_Toc437587125"/>
      <w:bookmarkStart w:id="302" w:name="_Toc438113535"/>
      <w:bookmarkStart w:id="303" w:name="_Toc438113601"/>
      <w:bookmarkStart w:id="304" w:name="_Toc438113668"/>
      <w:bookmarkStart w:id="305" w:name="_Toc438113735"/>
      <w:bookmarkStart w:id="306" w:name="_Toc438113801"/>
      <w:bookmarkStart w:id="307" w:name="_Toc438113873"/>
      <w:bookmarkStart w:id="308" w:name="_Toc438113940"/>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309" w:name="_Toc371587506"/>
      <w:bookmarkStart w:id="310" w:name="_Toc371587666"/>
      <w:bookmarkStart w:id="311" w:name="_Toc374967051"/>
      <w:bookmarkStart w:id="312" w:name="_Toc374967285"/>
      <w:bookmarkStart w:id="313" w:name="_Toc375550531"/>
      <w:bookmarkStart w:id="314" w:name="_Toc405185833"/>
      <w:bookmarkStart w:id="315" w:name="_Toc405185896"/>
      <w:bookmarkStart w:id="316" w:name="_Toc405185961"/>
      <w:bookmarkStart w:id="317" w:name="_Toc405466183"/>
      <w:bookmarkStart w:id="318" w:name="_Toc405466250"/>
      <w:bookmarkStart w:id="319" w:name="_Toc405901110"/>
      <w:bookmarkStart w:id="320" w:name="_Toc406050548"/>
      <w:bookmarkStart w:id="321" w:name="_Toc406051455"/>
      <w:bookmarkStart w:id="322" w:name="_Toc437587001"/>
      <w:bookmarkStart w:id="323" w:name="_Toc437587068"/>
      <w:bookmarkStart w:id="324" w:name="_Toc437587126"/>
      <w:bookmarkStart w:id="325" w:name="_Toc438113536"/>
      <w:bookmarkStart w:id="326" w:name="_Toc438113602"/>
      <w:bookmarkStart w:id="327" w:name="_Toc438113669"/>
      <w:bookmarkStart w:id="328" w:name="_Toc438113736"/>
      <w:bookmarkStart w:id="329" w:name="_Toc438113802"/>
      <w:bookmarkStart w:id="330" w:name="_Toc438113874"/>
      <w:bookmarkStart w:id="331" w:name="_Toc438113941"/>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332" w:name="_Toc371587507"/>
      <w:bookmarkStart w:id="333" w:name="_Toc371587667"/>
      <w:bookmarkStart w:id="334" w:name="_Toc374967052"/>
      <w:bookmarkStart w:id="335" w:name="_Toc374967286"/>
      <w:bookmarkStart w:id="336" w:name="_Toc375550532"/>
      <w:bookmarkStart w:id="337" w:name="_Toc405185834"/>
      <w:bookmarkStart w:id="338" w:name="_Toc405185897"/>
      <w:bookmarkStart w:id="339" w:name="_Toc405185962"/>
      <w:bookmarkStart w:id="340" w:name="_Toc405466184"/>
      <w:bookmarkStart w:id="341" w:name="_Toc405466251"/>
      <w:bookmarkStart w:id="342" w:name="_Toc405901111"/>
      <w:bookmarkStart w:id="343" w:name="_Toc406050549"/>
      <w:bookmarkStart w:id="344" w:name="_Toc406051456"/>
      <w:bookmarkStart w:id="345" w:name="_Toc437587002"/>
      <w:bookmarkStart w:id="346" w:name="_Toc437587069"/>
      <w:bookmarkStart w:id="347" w:name="_Toc437587127"/>
      <w:bookmarkStart w:id="348" w:name="_Toc438113537"/>
      <w:bookmarkStart w:id="349" w:name="_Toc438113603"/>
      <w:bookmarkStart w:id="350" w:name="_Toc438113670"/>
      <w:bookmarkStart w:id="351" w:name="_Toc438113737"/>
      <w:bookmarkStart w:id="352" w:name="_Toc438113803"/>
      <w:bookmarkStart w:id="353" w:name="_Toc438113875"/>
      <w:bookmarkStart w:id="354" w:name="_Toc438113942"/>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355" w:name="_Toc371587508"/>
      <w:bookmarkStart w:id="356" w:name="_Toc371587668"/>
      <w:bookmarkStart w:id="357" w:name="_Toc374967053"/>
      <w:bookmarkStart w:id="358" w:name="_Toc374967287"/>
      <w:bookmarkStart w:id="359" w:name="_Toc375550533"/>
      <w:bookmarkStart w:id="360" w:name="_Toc405185835"/>
      <w:bookmarkStart w:id="361" w:name="_Toc405185898"/>
      <w:bookmarkStart w:id="362" w:name="_Toc405185963"/>
      <w:bookmarkStart w:id="363" w:name="_Toc405466185"/>
      <w:bookmarkStart w:id="364" w:name="_Toc405466252"/>
      <w:bookmarkStart w:id="365" w:name="_Toc405901112"/>
      <w:bookmarkStart w:id="366" w:name="_Toc406050550"/>
      <w:bookmarkStart w:id="367" w:name="_Toc406051457"/>
      <w:bookmarkStart w:id="368" w:name="_Toc437587003"/>
      <w:bookmarkStart w:id="369" w:name="_Toc437587070"/>
      <w:bookmarkStart w:id="370" w:name="_Toc437587128"/>
      <w:bookmarkStart w:id="371" w:name="_Toc438113538"/>
      <w:bookmarkStart w:id="372" w:name="_Toc438113604"/>
      <w:bookmarkStart w:id="373" w:name="_Toc438113671"/>
      <w:bookmarkStart w:id="374" w:name="_Toc438113738"/>
      <w:bookmarkStart w:id="375" w:name="_Toc438113804"/>
      <w:bookmarkStart w:id="376" w:name="_Toc438113876"/>
      <w:bookmarkStart w:id="377" w:name="_Toc438113943"/>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378" w:name="_Toc371587509"/>
      <w:bookmarkStart w:id="379" w:name="_Toc371587669"/>
      <w:bookmarkStart w:id="380" w:name="_Toc374967054"/>
      <w:bookmarkStart w:id="381" w:name="_Toc374967288"/>
      <w:bookmarkStart w:id="382" w:name="_Toc375550534"/>
      <w:bookmarkStart w:id="383" w:name="_Toc405185836"/>
      <w:bookmarkStart w:id="384" w:name="_Toc405185899"/>
      <w:bookmarkStart w:id="385" w:name="_Toc405185964"/>
      <w:bookmarkStart w:id="386" w:name="_Toc405466186"/>
      <w:bookmarkStart w:id="387" w:name="_Toc405466253"/>
      <w:bookmarkStart w:id="388" w:name="_Toc405901113"/>
      <w:bookmarkStart w:id="389" w:name="_Toc406050551"/>
      <w:bookmarkStart w:id="390" w:name="_Toc406051458"/>
      <w:bookmarkStart w:id="391" w:name="_Toc437587004"/>
      <w:bookmarkStart w:id="392" w:name="_Toc437587071"/>
      <w:bookmarkStart w:id="393" w:name="_Toc437587129"/>
      <w:bookmarkStart w:id="394" w:name="_Toc438113539"/>
      <w:bookmarkStart w:id="395" w:name="_Toc438113605"/>
      <w:bookmarkStart w:id="396" w:name="_Toc438113672"/>
      <w:bookmarkStart w:id="397" w:name="_Toc438113739"/>
      <w:bookmarkStart w:id="398" w:name="_Toc438113805"/>
      <w:bookmarkStart w:id="399" w:name="_Toc438113877"/>
      <w:bookmarkStart w:id="400" w:name="_Toc438113944"/>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DD5136" w:rsidRPr="000A5B2F" w:rsidRDefault="00DD5136" w:rsidP="00FE61BA">
      <w:pPr>
        <w:pStyle w:val="ListParagraph"/>
        <w:keepNext/>
        <w:numPr>
          <w:ilvl w:val="0"/>
          <w:numId w:val="4"/>
        </w:numPr>
        <w:spacing w:after="0" w:line="240" w:lineRule="auto"/>
        <w:contextualSpacing w:val="0"/>
        <w:outlineLvl w:val="2"/>
        <w:rPr>
          <w:rFonts w:ascii="Times New Roman" w:hAnsi="Times New Roman"/>
          <w:b/>
          <w:bCs/>
          <w:vanish/>
          <w:color w:val="000000"/>
        </w:rPr>
      </w:pPr>
      <w:bookmarkStart w:id="401" w:name="_Toc371587510"/>
      <w:bookmarkStart w:id="402" w:name="_Toc371587670"/>
      <w:bookmarkStart w:id="403" w:name="_Toc374967055"/>
      <w:bookmarkStart w:id="404" w:name="_Toc374967289"/>
      <w:bookmarkStart w:id="405" w:name="_Toc375550535"/>
      <w:bookmarkStart w:id="406" w:name="_Toc405185837"/>
      <w:bookmarkStart w:id="407" w:name="_Toc405185900"/>
      <w:bookmarkStart w:id="408" w:name="_Toc405185965"/>
      <w:bookmarkStart w:id="409" w:name="_Toc405466187"/>
      <w:bookmarkStart w:id="410" w:name="_Toc405466254"/>
      <w:bookmarkStart w:id="411" w:name="_Toc405901114"/>
      <w:bookmarkStart w:id="412" w:name="_Toc406050552"/>
      <w:bookmarkStart w:id="413" w:name="_Toc406051459"/>
      <w:bookmarkStart w:id="414" w:name="_Toc437587005"/>
      <w:bookmarkStart w:id="415" w:name="_Toc437587072"/>
      <w:bookmarkStart w:id="416" w:name="_Toc437587130"/>
      <w:bookmarkStart w:id="417" w:name="_Toc438113540"/>
      <w:bookmarkStart w:id="418" w:name="_Toc438113606"/>
      <w:bookmarkStart w:id="419" w:name="_Toc438113673"/>
      <w:bookmarkStart w:id="420" w:name="_Toc438113740"/>
      <w:bookmarkStart w:id="421" w:name="_Toc438113806"/>
      <w:bookmarkStart w:id="422" w:name="_Toc438113878"/>
      <w:bookmarkStart w:id="423" w:name="_Toc438113945"/>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983736" w:rsidRPr="000A5B2F" w:rsidRDefault="00DD5136" w:rsidP="00FE61BA">
      <w:pPr>
        <w:pStyle w:val="Heading3"/>
        <w:spacing w:before="0" w:after="0" w:line="240" w:lineRule="auto"/>
        <w:ind w:left="284"/>
        <w:rPr>
          <w:rFonts w:ascii="Times New Roman" w:hAnsi="Times New Roman"/>
          <w:color w:val="000000"/>
          <w:sz w:val="22"/>
          <w:szCs w:val="22"/>
        </w:rPr>
      </w:pPr>
      <w:bookmarkStart w:id="424" w:name="_Toc438113807"/>
      <w:bookmarkStart w:id="425" w:name="_Toc438113946"/>
      <w:r w:rsidRPr="000A5B2F">
        <w:rPr>
          <w:rFonts w:ascii="Times New Roman" w:hAnsi="Times New Roman"/>
          <w:color w:val="000000"/>
          <w:sz w:val="22"/>
          <w:szCs w:val="22"/>
        </w:rPr>
        <w:t>1</w:t>
      </w:r>
      <w:r w:rsidR="00936873" w:rsidRPr="000A5B2F">
        <w:rPr>
          <w:rFonts w:ascii="Times New Roman" w:hAnsi="Times New Roman"/>
          <w:color w:val="000000"/>
          <w:sz w:val="22"/>
          <w:szCs w:val="22"/>
        </w:rPr>
        <w:t>4</w:t>
      </w:r>
      <w:r w:rsidR="00265E21" w:rsidRPr="000A5B2F">
        <w:rPr>
          <w:rFonts w:ascii="Times New Roman" w:hAnsi="Times New Roman"/>
          <w:color w:val="000000"/>
          <w:sz w:val="22"/>
          <w:szCs w:val="22"/>
        </w:rPr>
        <w:t xml:space="preserve">.1. </w:t>
      </w:r>
      <w:r w:rsidR="00983736" w:rsidRPr="000A5B2F">
        <w:rPr>
          <w:rFonts w:ascii="Times New Roman" w:hAnsi="Times New Roman"/>
          <w:color w:val="000000"/>
          <w:sz w:val="22"/>
          <w:szCs w:val="22"/>
        </w:rPr>
        <w:t>Архива</w:t>
      </w:r>
      <w:bookmarkEnd w:id="122"/>
      <w:bookmarkEnd w:id="123"/>
      <w:bookmarkEnd w:id="424"/>
      <w:bookmarkEnd w:id="425"/>
    </w:p>
    <w:p w:rsidR="007E4BCB" w:rsidRPr="000A5B2F" w:rsidRDefault="007E4BCB" w:rsidP="00FE61BA">
      <w:pPr>
        <w:tabs>
          <w:tab w:val="left" w:pos="0"/>
        </w:tabs>
        <w:spacing w:after="0" w:line="240" w:lineRule="auto"/>
        <w:rPr>
          <w:rFonts w:ascii="Times New Roman" w:hAnsi="Times New Roman"/>
          <w:color w:val="000000"/>
        </w:rPr>
      </w:pPr>
    </w:p>
    <w:p w:rsidR="00336E9E" w:rsidRPr="000A5B2F" w:rsidRDefault="00336E9E" w:rsidP="00336E9E">
      <w:pPr>
        <w:spacing w:after="0" w:line="240" w:lineRule="auto"/>
        <w:rPr>
          <w:rFonts w:ascii="Times New Roman" w:hAnsi="Times New Roman"/>
        </w:rPr>
      </w:pPr>
      <w:r w:rsidRPr="000A5B2F">
        <w:rPr>
          <w:rFonts w:ascii="Times New Roman" w:hAnsi="Times New Roman"/>
        </w:rPr>
        <w:t>Служба архиве, за своју основну делатност и примарни циљ рада, има предузимање мера дуготрајне заштите и чувања архивске грађе и документарног материјала, коју у свом пословању образује  Агенција за привредне регистре. Архивски фонд поред поменуте документације, такође обухвата и преузету архивску грађу од других субјеката и то привредних судова, министарстава и локалних самоуправа, која захтева посебну архивистичку обраду. Сав архивски  материјал је од непроцењивог значаја за привреду Републике Србије, улазак у склад са европским стандардима из ове области привреде, као и у погледу историјских истраживања, науке и културе.</w:t>
      </w:r>
    </w:p>
    <w:p w:rsidR="00053DEE" w:rsidRPr="000A5B2F" w:rsidRDefault="00053DEE" w:rsidP="00336E9E">
      <w:pPr>
        <w:spacing w:after="0" w:line="240" w:lineRule="auto"/>
        <w:rPr>
          <w:rFonts w:ascii="Times New Roman" w:hAnsi="Times New Roman"/>
        </w:rPr>
      </w:pPr>
    </w:p>
    <w:p w:rsidR="00053DEE" w:rsidRPr="000A5B2F" w:rsidRDefault="00336E9E" w:rsidP="00336E9E">
      <w:pPr>
        <w:spacing w:after="0" w:line="240" w:lineRule="auto"/>
        <w:rPr>
          <w:rFonts w:ascii="Times New Roman" w:hAnsi="Times New Roman"/>
        </w:rPr>
      </w:pPr>
      <w:r w:rsidRPr="000A5B2F">
        <w:rPr>
          <w:rFonts w:ascii="Times New Roman" w:hAnsi="Times New Roman"/>
        </w:rPr>
        <w:t xml:space="preserve">Закључно са 2015. годином, укупна количина архиве износи око  25  километара. Ова документација се највећим делом налази у Архиву АПР-а одложена у архивске депое. Иста је обележена прописаним ознакама, упакована у архивске кутије и смештена у истоимене полице.  Један део финансијских извештаја из Регистра финансијских извештаја и део документације из Сектора правних и општих послова, закључно са 2013. годином и даље се налази  у привременим објектима (склоништима), изнајмљеним за ову намену. Разлог томе је недостатак смештајних капацитета за сву количину папирне документације. Привремени депои локализовани су у Београду, где је смештено око 5 километара папирне форме документарног материјала, а у Новом Саду око 3 километра. Треба напоменути да је током 2015. године два пута, услед временских неприлика и обилних киша вода продрла у привремене депое у Новом Саду. При томе је оштећен један део документације који је био изложен овим условима. Стално запослени у Служби архиве поред редовног посла, заједно са ангажованим лицима на обављању привремених и повремених послова, обезбедили су услове и издвојили оштећену документацију. Остала документација је систематизована тј. хронолошки разврстана, упакована и  пребачена у неоштећени део склоништа. </w:t>
      </w:r>
    </w:p>
    <w:p w:rsidR="00053DEE" w:rsidRPr="000A5B2F" w:rsidRDefault="00053DEE" w:rsidP="00336E9E">
      <w:pPr>
        <w:spacing w:after="0" w:line="240" w:lineRule="auto"/>
        <w:rPr>
          <w:rFonts w:ascii="Times New Roman" w:hAnsi="Times New Roman"/>
        </w:rPr>
      </w:pPr>
    </w:p>
    <w:p w:rsidR="00336E9E" w:rsidRPr="000A5B2F" w:rsidRDefault="00336E9E" w:rsidP="00336E9E">
      <w:pPr>
        <w:spacing w:after="0" w:line="240" w:lineRule="auto"/>
        <w:rPr>
          <w:rFonts w:ascii="Times New Roman" w:hAnsi="Times New Roman"/>
        </w:rPr>
      </w:pPr>
      <w:r w:rsidRPr="000A5B2F">
        <w:rPr>
          <w:rFonts w:ascii="Times New Roman" w:hAnsi="Times New Roman"/>
        </w:rPr>
        <w:t xml:space="preserve">Део ове документације издвојен је на попису за излучивање, као безвредан, у току 2015. године, а отпочела је реализација планова у вези заштите архивске грађе из постојећег склоништа и њено пребацивање на нову локацију у Београду.  </w:t>
      </w:r>
    </w:p>
    <w:p w:rsidR="00053DEE" w:rsidRPr="000A5B2F" w:rsidRDefault="00053DEE" w:rsidP="00336E9E">
      <w:pPr>
        <w:spacing w:after="0" w:line="240" w:lineRule="auto"/>
        <w:rPr>
          <w:rFonts w:ascii="Times New Roman" w:hAnsi="Times New Roman"/>
        </w:rPr>
      </w:pPr>
    </w:p>
    <w:p w:rsidR="00336E9E" w:rsidRPr="000A5B2F" w:rsidRDefault="00336E9E" w:rsidP="00336E9E">
      <w:pPr>
        <w:spacing w:after="0" w:line="240" w:lineRule="auto"/>
        <w:rPr>
          <w:rFonts w:ascii="Times New Roman" w:hAnsi="Times New Roman"/>
        </w:rPr>
      </w:pPr>
      <w:r w:rsidRPr="000A5B2F">
        <w:rPr>
          <w:rFonts w:ascii="Times New Roman" w:hAnsi="Times New Roman"/>
        </w:rPr>
        <w:t>У циљу заштите архивске грађе, завршена је санација штете проузроковане поплавом у претходној години. Такође, да би адекватно и правилно приступили очувању папирне документације, све стаклене површине Архива изоловане су од директног утицаја сунчеве светлости одговарајућим заштитним завесама. Поверљивост документације, као и безбедност комплетног објекта, омогућена је постављањем камера како у згради Архива, тако и у њеном непосредном окружењу, чиме су предузете безбедносне мере како би Архив био заштићен од провале, крађе и других облика противправног уништавања архиве.</w:t>
      </w:r>
    </w:p>
    <w:p w:rsidR="00053DEE" w:rsidRPr="000A5B2F" w:rsidRDefault="00053DEE" w:rsidP="00336E9E">
      <w:pPr>
        <w:spacing w:after="0" w:line="240" w:lineRule="auto"/>
        <w:rPr>
          <w:rFonts w:ascii="Times New Roman" w:hAnsi="Times New Roman"/>
        </w:rPr>
      </w:pPr>
    </w:p>
    <w:p w:rsidR="00336E9E" w:rsidRPr="000A5B2F" w:rsidRDefault="00336E9E" w:rsidP="00336E9E">
      <w:pPr>
        <w:spacing w:after="0" w:line="240" w:lineRule="auto"/>
        <w:rPr>
          <w:rFonts w:ascii="Times New Roman" w:hAnsi="Times New Roman"/>
        </w:rPr>
      </w:pPr>
      <w:r w:rsidRPr="000A5B2F">
        <w:rPr>
          <w:rFonts w:ascii="Times New Roman" w:hAnsi="Times New Roman"/>
        </w:rPr>
        <w:t xml:space="preserve">Како би архивска грађа и документарни материјал Агенције био сачуван на адекватан начин у модерном архивском центру, потребно је планове за 2016. годину усмерити ка следећим циљевима: </w:t>
      </w:r>
    </w:p>
    <w:p w:rsidR="00336E9E" w:rsidRPr="000A5B2F" w:rsidRDefault="00336E9E" w:rsidP="00336E9E">
      <w:pPr>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Планирање е-архиве. Она подразумева сложене софтверске системе за чување архивске грађе у електронском облику. Електронски документи , на одговарајући начин електронски пописани и по потреби кодирани, трајно се чувају у специјалним уређајима за складиште података.  Правила за њихово складиштење су дефинисана међународним стандардима. Постоји неколико милиона докумената у бази података Агенције доступних преко  њеног веб сајта.</w:t>
      </w:r>
    </w:p>
    <w:p w:rsidR="00336E9E" w:rsidRPr="000A5B2F" w:rsidRDefault="00336E9E" w:rsidP="00336E9E">
      <w:pPr>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Усавршавање е-услуга. Ове услуге се пружају крајњим корисницима употребом савремених средстава комуникације (информационо-комуникационе технологије), а пре свега коришћењем интернет мреже. Осим жељене расположивости и функционалности услуге, неопходно је обезбедити и њену пуну безбедност, како по питању приступа услузи, тако и на нивоу заштите података. Пун ефекат ова врста услуга постиже комбинацијом са електронским плаћањем и  електронском испоруком (електронски потписаних докумената, чланака, књига..)</w:t>
      </w:r>
    </w:p>
    <w:p w:rsidR="00336E9E" w:rsidRPr="000A5B2F" w:rsidRDefault="00336E9E" w:rsidP="00336E9E">
      <w:pPr>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Наставити са започетим планом реконструкцијом и адаптацијом дела зграде, који чини целину са делом Архива АПР-а, који је Агенција накнадно добила на коришћење након елементарних непогода – поплава које су задесиле и Архив АПР-а. Планирано уређење зграде и њене ближе околине усклађено је са наменским циљем коришћења објекта као и спречавања евентуалних штета које могу изазвати елементарне непогоде.</w:t>
      </w:r>
    </w:p>
    <w:p w:rsidR="00336E9E" w:rsidRPr="000A5B2F" w:rsidRDefault="00336E9E" w:rsidP="00336E9E">
      <w:pPr>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Као допуну безбедносних мера поред имплементираног видео надзора, контроле приступа и физичког обезбеђења, потребно је спровести и планирано уређење партера испред зграде Архива АПР-а која подразумева и изградњу заштитне ограде. Поред безбедносних аспеката, уређење партера се односи и на одржавање и оплемењивање зелених површина испред Архива Агенције, као и периодична дезинфекција, дезинсекција и дератизација унутрашњости објекта, као и његове припадајуће спољашње околине.</w:t>
      </w:r>
    </w:p>
    <w:p w:rsidR="00336E9E" w:rsidRPr="000A5B2F" w:rsidRDefault="00336E9E" w:rsidP="00336E9E">
      <w:pPr>
        <w:pStyle w:val="ListParagraph"/>
        <w:spacing w:after="0" w:line="240" w:lineRule="auto"/>
        <w:rPr>
          <w:rFonts w:ascii="Times New Roman" w:hAnsi="Times New Roman"/>
        </w:rPr>
      </w:pPr>
    </w:p>
    <w:p w:rsidR="00336E9E" w:rsidRPr="000A5B2F" w:rsidRDefault="00336E9E" w:rsidP="00336E9E">
      <w:pPr>
        <w:pStyle w:val="ListParagraph"/>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У току 2016. године  потребно је у потпуности искористити капацитете постојеће читаонице Архива, која је адекватно опремљена у складу са стандардима за ту намену. У протеклој години странке су већ имале могућност приступа и увида у предмете, добијање копија истих, као и сву осталу, законом предвиђену стручну помоћ уз коју ће сва заинтересована лица за кратко време добијати тражене податке од стране архивара. Због свега наведеног, намеће се и потреба повећања и усклађивања радног кадра са потребама заинтересованих клијената.</w:t>
      </w:r>
    </w:p>
    <w:p w:rsidR="00336E9E" w:rsidRPr="000A5B2F" w:rsidRDefault="00336E9E" w:rsidP="00336E9E">
      <w:pPr>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 xml:space="preserve">У претходним годинама пресељен је највећи део архивске грађе и документарног материјала из привремених архивских депоа , али с обзиром на прогресиван раст броја предмета који Агенција формира, услед мањка смештајних капацитета, планирано је и даље коришћење закупљених простора који испуњавају услове за чување архиве. Процењена количина архиве која је планирана за селидбу износи    5  км. Овај процес захтева детаљан план селидбе, </w:t>
      </w:r>
      <w:r w:rsidRPr="000A5B2F">
        <w:rPr>
          <w:rFonts w:ascii="Times New Roman" w:hAnsi="Times New Roman"/>
        </w:rPr>
        <w:lastRenderedPageBreak/>
        <w:t xml:space="preserve">паковање архиве, обезбеђивање транспортних возила, као и људских ресурса који ће обављати текуће послове. </w:t>
      </w:r>
    </w:p>
    <w:p w:rsidR="00336E9E" w:rsidRPr="000A5B2F" w:rsidRDefault="00336E9E" w:rsidP="00336E9E">
      <w:pPr>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 xml:space="preserve">Прошлогодишњим тестирањем и пуштањем у рад архивске апликације </w:t>
      </w:r>
      <w:r w:rsidR="001B0508">
        <w:rPr>
          <w:rFonts w:ascii="Times New Roman" w:hAnsi="Times New Roman"/>
        </w:rPr>
        <w:t>”</w:t>
      </w:r>
      <w:r w:rsidRPr="000A5B2F">
        <w:rPr>
          <w:rFonts w:ascii="Times New Roman" w:hAnsi="Times New Roman"/>
        </w:rPr>
        <w:t>САРА</w:t>
      </w:r>
      <w:r w:rsidR="001B0508">
        <w:rPr>
          <w:rFonts w:ascii="Times New Roman" w:hAnsi="Times New Roman"/>
        </w:rPr>
        <w:t>”</w:t>
      </w:r>
      <w:r w:rsidRPr="000A5B2F">
        <w:rPr>
          <w:rFonts w:ascii="Times New Roman" w:hAnsi="Times New Roman"/>
        </w:rPr>
        <w:t xml:space="preserve">  биће унапређен рад Службе архиве. У једној електронској евиденцији ће бити могуће извршити увид у претрагу свих идентификационих података једног предмета, као и кретање истог.</w:t>
      </w:r>
    </w:p>
    <w:p w:rsidR="00336E9E" w:rsidRPr="000A5B2F" w:rsidRDefault="00336E9E" w:rsidP="00336E9E">
      <w:pPr>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У наредној години континуирано ће се наставити процес дигитализације, односно скенирања папирне архиве, као савремени вид заштите архивске грађе. Овим поступком папирна архива се преноси у електронску форму и трајно се чува у информационом систему. Приликом употр</w:t>
      </w:r>
      <w:r w:rsidR="00053DEE" w:rsidRPr="000A5B2F">
        <w:rPr>
          <w:rFonts w:ascii="Times New Roman" w:hAnsi="Times New Roman"/>
        </w:rPr>
        <w:t>е</w:t>
      </w:r>
      <w:r w:rsidRPr="000A5B2F">
        <w:rPr>
          <w:rFonts w:ascii="Times New Roman" w:hAnsi="Times New Roman"/>
        </w:rPr>
        <w:t xml:space="preserve">бе потребно је да се првенствено користи електронски облик документа, па потом папирни, ако за то има потребе. Све у циљу очувања документације, смањења ризика од нестанка, или противправног присвајања, као и обезбеђење од евентуалних елементарних непогода. У будућности је планирано и преношење скенираног документа на микрофилмску копију, која је додатни вид заштите документа. </w:t>
      </w:r>
    </w:p>
    <w:p w:rsidR="00336E9E" w:rsidRPr="000A5B2F" w:rsidRDefault="00336E9E" w:rsidP="00336E9E">
      <w:pPr>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 xml:space="preserve">Континуирано и у складу са потребама посла, треба наставити са одабиром безвредног регистратурског материјала  који треба излучити из архивске грађе, на основу Листе категорија регистратурског материјала са роковима чувања , на коју је Архив Србије дао сагласност. </w:t>
      </w:r>
    </w:p>
    <w:p w:rsidR="00336E9E" w:rsidRPr="000A5B2F" w:rsidRDefault="00336E9E" w:rsidP="00336E9E">
      <w:pPr>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 xml:space="preserve">Служба Архиве ће и следеће године водити Архивску књигу као инвентарни попис целокупног регистратурског материјала који се образује у току рада Агенције. Архивска књига се води у складу са Законом о културним добрима ( </w:t>
      </w:r>
      <w:r w:rsidR="001B0508">
        <w:rPr>
          <w:rFonts w:ascii="Times New Roman" w:hAnsi="Times New Roman"/>
        </w:rPr>
        <w:t>”</w:t>
      </w:r>
      <w:r w:rsidRPr="000A5B2F">
        <w:rPr>
          <w:rFonts w:ascii="Times New Roman" w:hAnsi="Times New Roman"/>
        </w:rPr>
        <w:t>Службени гласник РС</w:t>
      </w:r>
      <w:r w:rsidR="001B0508">
        <w:rPr>
          <w:rFonts w:ascii="Times New Roman" w:hAnsi="Times New Roman"/>
        </w:rPr>
        <w:t>”</w:t>
      </w:r>
      <w:r w:rsidRPr="000A5B2F">
        <w:rPr>
          <w:rFonts w:ascii="Times New Roman" w:hAnsi="Times New Roman"/>
        </w:rPr>
        <w:t>, бр. 71/94).</w:t>
      </w:r>
    </w:p>
    <w:p w:rsidR="00336E9E" w:rsidRPr="000A5B2F" w:rsidRDefault="00336E9E" w:rsidP="00336E9E">
      <w:pPr>
        <w:pStyle w:val="ListParagraph"/>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У наредном периоду планиран је и наставак сталне едукације и усавршавања запослених на архивским пословима и то кроз разне посете семинарима, радионицама, конгресима, похађањем школе архивистике и др. Звање архивског помоћника и вишег архивског помоћника стиче се полагањем стручног испита из области заштите културних добара који организује Државни Архив Србије и који ће архивари похађати и у наредној години.</w:t>
      </w:r>
    </w:p>
    <w:p w:rsidR="00336E9E" w:rsidRPr="000A5B2F" w:rsidRDefault="00336E9E" w:rsidP="00336E9E">
      <w:pPr>
        <w:spacing w:after="0" w:line="240" w:lineRule="auto"/>
        <w:rPr>
          <w:rFonts w:ascii="Times New Roman" w:hAnsi="Times New Roman"/>
        </w:rPr>
      </w:pPr>
    </w:p>
    <w:p w:rsidR="00336E9E" w:rsidRPr="000A5B2F" w:rsidRDefault="00336E9E" w:rsidP="009773C8">
      <w:pPr>
        <w:pStyle w:val="ListParagraph"/>
        <w:numPr>
          <w:ilvl w:val="0"/>
          <w:numId w:val="60"/>
        </w:numPr>
        <w:spacing w:after="0" w:line="240" w:lineRule="auto"/>
        <w:rPr>
          <w:rFonts w:ascii="Times New Roman" w:hAnsi="Times New Roman"/>
        </w:rPr>
      </w:pPr>
      <w:r w:rsidRPr="000A5B2F">
        <w:rPr>
          <w:rFonts w:ascii="Times New Roman" w:hAnsi="Times New Roman"/>
        </w:rPr>
        <w:t xml:space="preserve">Наставиће се са благовременим и континуираним обавештавањем јавности путем веб сајта Агенције, штампаних брошура, флајера и др. о свим услугама које се пружају крајњем кориснику. </w:t>
      </w:r>
    </w:p>
    <w:p w:rsidR="00336E9E" w:rsidRPr="000A5B2F" w:rsidRDefault="00336E9E" w:rsidP="00336E9E">
      <w:pPr>
        <w:spacing w:after="0" w:line="240" w:lineRule="auto"/>
        <w:rPr>
          <w:rFonts w:ascii="Times New Roman" w:hAnsi="Times New Roman"/>
        </w:rPr>
      </w:pPr>
    </w:p>
    <w:p w:rsidR="00053DEE" w:rsidRPr="000A5B2F" w:rsidRDefault="00336E9E" w:rsidP="00336E9E">
      <w:pPr>
        <w:tabs>
          <w:tab w:val="left" w:pos="3945"/>
        </w:tabs>
        <w:spacing w:after="0" w:line="240" w:lineRule="auto"/>
        <w:rPr>
          <w:rFonts w:ascii="Times New Roman" w:hAnsi="Times New Roman"/>
        </w:rPr>
      </w:pPr>
      <w:r w:rsidRPr="000A5B2F">
        <w:rPr>
          <w:rFonts w:ascii="Times New Roman" w:hAnsi="Times New Roman"/>
        </w:rPr>
        <w:t xml:space="preserve">На крају, као закључак годишњег програма  за 2016. годину, треба нагласити да је планирана реконструкција и стављање у функцију другог припадајућег дела зграде Архива у пуном капацитету. То поред реконструкције подразумева и њено опремање и организацију пословања. </w:t>
      </w:r>
    </w:p>
    <w:p w:rsidR="00053DEE" w:rsidRPr="000A5B2F" w:rsidRDefault="00053DEE" w:rsidP="00336E9E">
      <w:pPr>
        <w:tabs>
          <w:tab w:val="left" w:pos="3945"/>
        </w:tabs>
        <w:spacing w:after="0" w:line="240" w:lineRule="auto"/>
        <w:rPr>
          <w:rFonts w:ascii="Times New Roman" w:hAnsi="Times New Roman"/>
        </w:rPr>
      </w:pPr>
    </w:p>
    <w:p w:rsidR="00680264" w:rsidRPr="000A5B2F" w:rsidRDefault="00336E9E" w:rsidP="00336E9E">
      <w:pPr>
        <w:tabs>
          <w:tab w:val="left" w:pos="3945"/>
        </w:tabs>
        <w:spacing w:after="0" w:line="240" w:lineRule="auto"/>
        <w:rPr>
          <w:rFonts w:ascii="Times New Roman" w:hAnsi="Times New Roman"/>
          <w:color w:val="000000"/>
        </w:rPr>
      </w:pPr>
      <w:r w:rsidRPr="000A5B2F">
        <w:rPr>
          <w:rFonts w:ascii="Times New Roman" w:hAnsi="Times New Roman"/>
        </w:rPr>
        <w:t>Поред овога, све изнад наведене циљеве и планове треба спровести стручно и у целости, како би  Служба Архиве и  у будућности могла да настави са модерним  и професионалним пословањем.</w:t>
      </w:r>
    </w:p>
    <w:p w:rsidR="007E6494" w:rsidRPr="000A5B2F" w:rsidRDefault="007E6494" w:rsidP="00FE61BA">
      <w:pPr>
        <w:tabs>
          <w:tab w:val="left" w:pos="3945"/>
        </w:tabs>
        <w:spacing w:after="0" w:line="240" w:lineRule="auto"/>
        <w:rPr>
          <w:rFonts w:ascii="Times New Roman" w:hAnsi="Times New Roman"/>
          <w:color w:val="000000"/>
        </w:rPr>
      </w:pPr>
    </w:p>
    <w:p w:rsidR="002862B0" w:rsidRPr="000A5B2F" w:rsidRDefault="00DD5136" w:rsidP="00FE61BA">
      <w:pPr>
        <w:pStyle w:val="Heading3"/>
        <w:spacing w:before="0" w:after="0" w:line="240" w:lineRule="auto"/>
        <w:ind w:left="284"/>
        <w:rPr>
          <w:rFonts w:ascii="Times New Roman" w:hAnsi="Times New Roman"/>
          <w:bCs w:val="0"/>
          <w:color w:val="000000"/>
          <w:sz w:val="22"/>
          <w:szCs w:val="22"/>
        </w:rPr>
      </w:pPr>
      <w:bookmarkStart w:id="426" w:name="_Toc280094856"/>
      <w:bookmarkStart w:id="427" w:name="_Toc438113808"/>
      <w:bookmarkStart w:id="428" w:name="_Toc438113947"/>
      <w:r w:rsidRPr="000A5B2F">
        <w:rPr>
          <w:rFonts w:ascii="Times New Roman" w:hAnsi="Times New Roman"/>
          <w:bCs w:val="0"/>
          <w:color w:val="000000"/>
          <w:sz w:val="22"/>
          <w:szCs w:val="22"/>
        </w:rPr>
        <w:t>1</w:t>
      </w:r>
      <w:r w:rsidR="00936873" w:rsidRPr="000A5B2F">
        <w:rPr>
          <w:rFonts w:ascii="Times New Roman" w:hAnsi="Times New Roman"/>
          <w:bCs w:val="0"/>
          <w:color w:val="000000"/>
          <w:sz w:val="22"/>
          <w:szCs w:val="22"/>
        </w:rPr>
        <w:t>4</w:t>
      </w:r>
      <w:r w:rsidR="00265E21" w:rsidRPr="000A5B2F">
        <w:rPr>
          <w:rFonts w:ascii="Times New Roman" w:hAnsi="Times New Roman"/>
          <w:bCs w:val="0"/>
          <w:color w:val="000000"/>
          <w:sz w:val="22"/>
          <w:szCs w:val="22"/>
        </w:rPr>
        <w:t xml:space="preserve">.2. </w:t>
      </w:r>
      <w:r w:rsidR="002862B0" w:rsidRPr="000A5B2F">
        <w:rPr>
          <w:rFonts w:ascii="Times New Roman" w:hAnsi="Times New Roman"/>
          <w:bCs w:val="0"/>
          <w:color w:val="000000"/>
          <w:sz w:val="22"/>
          <w:szCs w:val="22"/>
        </w:rPr>
        <w:t>Скенирање</w:t>
      </w:r>
      <w:bookmarkEnd w:id="426"/>
      <w:bookmarkEnd w:id="427"/>
      <w:bookmarkEnd w:id="428"/>
    </w:p>
    <w:p w:rsidR="002862B0" w:rsidRPr="000A5B2F" w:rsidRDefault="002862B0" w:rsidP="00FE61BA">
      <w:pPr>
        <w:tabs>
          <w:tab w:val="left" w:pos="709"/>
        </w:tabs>
        <w:spacing w:after="0" w:line="240" w:lineRule="auto"/>
        <w:rPr>
          <w:rFonts w:ascii="Times New Roman" w:hAnsi="Times New Roman"/>
          <w:b/>
          <w:bCs/>
          <w:color w:val="000000"/>
        </w:rPr>
      </w:pPr>
    </w:p>
    <w:p w:rsidR="005B0627" w:rsidRPr="000A5B2F" w:rsidRDefault="005B0627" w:rsidP="005B0627">
      <w:pPr>
        <w:tabs>
          <w:tab w:val="left" w:pos="709"/>
        </w:tabs>
        <w:spacing w:after="0" w:line="240" w:lineRule="auto"/>
        <w:rPr>
          <w:rFonts w:ascii="Times New Roman" w:hAnsi="Times New Roman"/>
          <w:bCs/>
          <w:color w:val="000000"/>
        </w:rPr>
      </w:pPr>
      <w:r w:rsidRPr="000A5B2F">
        <w:rPr>
          <w:rFonts w:ascii="Times New Roman" w:hAnsi="Times New Roman"/>
          <w:bCs/>
          <w:color w:val="000000"/>
        </w:rPr>
        <w:t xml:space="preserve">До краја  2015. године биће  скенирано око 6.200.000 страна предмета свих регистара, као и дела старе судске документације. </w:t>
      </w:r>
    </w:p>
    <w:p w:rsidR="005B0627" w:rsidRPr="000A5B2F" w:rsidRDefault="005B0627" w:rsidP="005B0627">
      <w:pPr>
        <w:tabs>
          <w:tab w:val="left" w:pos="709"/>
        </w:tabs>
        <w:spacing w:after="0" w:line="240" w:lineRule="auto"/>
        <w:rPr>
          <w:rFonts w:ascii="Times New Roman" w:hAnsi="Times New Roman"/>
          <w:bCs/>
          <w:color w:val="808080"/>
        </w:rPr>
      </w:pPr>
    </w:p>
    <w:p w:rsidR="005B0627" w:rsidRPr="000A5B2F" w:rsidRDefault="005B0627" w:rsidP="005B0627">
      <w:pPr>
        <w:tabs>
          <w:tab w:val="left" w:pos="709"/>
        </w:tabs>
        <w:spacing w:after="0" w:line="240" w:lineRule="auto"/>
        <w:rPr>
          <w:rFonts w:ascii="Times New Roman" w:hAnsi="Times New Roman"/>
          <w:bCs/>
          <w:color w:val="000000"/>
        </w:rPr>
      </w:pPr>
      <w:r w:rsidRPr="000A5B2F">
        <w:rPr>
          <w:rFonts w:ascii="Times New Roman" w:hAnsi="Times New Roman"/>
          <w:bCs/>
          <w:color w:val="000000"/>
        </w:rPr>
        <w:t>За 2016. годину планира се наставак ажурног дневног скенирања документације свих регистара који би укључио  повећан број страна, у односу на 2015. годину,  сходно планираном повећању прилива предмета у регистрима (папирна форма), осим Регистра финансијских извештаја, за око 28.000 предмета односно око 360.000. страна.</w:t>
      </w:r>
    </w:p>
    <w:p w:rsidR="005B0627" w:rsidRPr="000A5B2F" w:rsidRDefault="005B0627" w:rsidP="005B0627">
      <w:pPr>
        <w:tabs>
          <w:tab w:val="left" w:pos="709"/>
        </w:tabs>
        <w:spacing w:after="0" w:line="240" w:lineRule="auto"/>
        <w:rPr>
          <w:rFonts w:ascii="Times New Roman" w:hAnsi="Times New Roman"/>
          <w:bCs/>
          <w:color w:val="000000"/>
        </w:rPr>
      </w:pPr>
      <w:r w:rsidRPr="000A5B2F">
        <w:rPr>
          <w:rFonts w:ascii="Times New Roman" w:hAnsi="Times New Roman"/>
          <w:bCs/>
          <w:color w:val="000000"/>
        </w:rPr>
        <w:t>Највећа измена се односи на Регистар финансијских извештаја где се очекује значајно смањење броја предмета за скенирање (папирна форма) и то за око 120.000 предмета односно око 1.100.000 страна.</w:t>
      </w:r>
    </w:p>
    <w:p w:rsidR="005B0627" w:rsidRPr="000A5B2F" w:rsidRDefault="005B0627" w:rsidP="005B0627">
      <w:pPr>
        <w:tabs>
          <w:tab w:val="left" w:pos="709"/>
        </w:tabs>
        <w:spacing w:after="0" w:line="240" w:lineRule="auto"/>
        <w:rPr>
          <w:rFonts w:ascii="Times New Roman" w:hAnsi="Times New Roman"/>
          <w:bCs/>
          <w:color w:val="000000"/>
        </w:rPr>
      </w:pPr>
    </w:p>
    <w:p w:rsidR="002862B0" w:rsidRPr="000A5B2F" w:rsidRDefault="005B0627" w:rsidP="005B0627">
      <w:pPr>
        <w:tabs>
          <w:tab w:val="left" w:pos="709"/>
        </w:tabs>
        <w:spacing w:after="0" w:line="240" w:lineRule="auto"/>
        <w:rPr>
          <w:rFonts w:ascii="Times New Roman" w:hAnsi="Times New Roman"/>
          <w:bCs/>
          <w:color w:val="A6A6A6"/>
        </w:rPr>
      </w:pPr>
      <w:r w:rsidRPr="000A5B2F">
        <w:rPr>
          <w:rFonts w:ascii="Times New Roman" w:hAnsi="Times New Roman"/>
          <w:bCs/>
          <w:color w:val="000000"/>
        </w:rPr>
        <w:t>Имајући у виду планирана увећања и смањења,  за 2016. годину се планира потреба скенирања око 5.000.000 страна предмета свих регистара АПР, плус скенирање старе судске документације у делу надлежности Службе архиве.</w:t>
      </w:r>
    </w:p>
    <w:p w:rsidR="002862B0" w:rsidRPr="000A5B2F" w:rsidRDefault="002862B0" w:rsidP="00FE61BA">
      <w:pPr>
        <w:tabs>
          <w:tab w:val="left" w:pos="709"/>
        </w:tabs>
        <w:spacing w:after="0" w:line="240" w:lineRule="auto"/>
        <w:rPr>
          <w:rFonts w:ascii="Times New Roman" w:hAnsi="Times New Roman"/>
          <w:b/>
          <w:bCs/>
          <w:color w:val="000000"/>
        </w:rPr>
      </w:pPr>
    </w:p>
    <w:p w:rsidR="002862B0" w:rsidRPr="000A5B2F" w:rsidRDefault="00DD5136" w:rsidP="00FE61BA">
      <w:pPr>
        <w:pStyle w:val="Heading3"/>
        <w:spacing w:before="0" w:after="0" w:line="240" w:lineRule="auto"/>
        <w:ind w:left="284"/>
        <w:rPr>
          <w:rFonts w:ascii="Times New Roman" w:hAnsi="Times New Roman"/>
          <w:color w:val="000000"/>
          <w:sz w:val="22"/>
          <w:szCs w:val="22"/>
        </w:rPr>
      </w:pPr>
      <w:bookmarkStart w:id="429" w:name="_Toc249332505"/>
      <w:bookmarkStart w:id="430" w:name="_Toc280094857"/>
      <w:bookmarkStart w:id="431" w:name="_Toc438113809"/>
      <w:bookmarkStart w:id="432" w:name="_Toc438113948"/>
      <w:r w:rsidRPr="000A5B2F">
        <w:rPr>
          <w:rFonts w:ascii="Times New Roman" w:hAnsi="Times New Roman"/>
          <w:color w:val="000000"/>
          <w:sz w:val="22"/>
          <w:szCs w:val="22"/>
        </w:rPr>
        <w:t>1</w:t>
      </w:r>
      <w:r w:rsidR="00936873" w:rsidRPr="000A5B2F">
        <w:rPr>
          <w:rFonts w:ascii="Times New Roman" w:hAnsi="Times New Roman"/>
          <w:color w:val="000000"/>
          <w:sz w:val="22"/>
          <w:szCs w:val="22"/>
        </w:rPr>
        <w:t>4</w:t>
      </w:r>
      <w:r w:rsidR="00265E21" w:rsidRPr="000A5B2F">
        <w:rPr>
          <w:rFonts w:ascii="Times New Roman" w:hAnsi="Times New Roman"/>
          <w:color w:val="000000"/>
          <w:sz w:val="22"/>
          <w:szCs w:val="22"/>
        </w:rPr>
        <w:t xml:space="preserve">.3. </w:t>
      </w:r>
      <w:r w:rsidR="002862B0" w:rsidRPr="000A5B2F">
        <w:rPr>
          <w:rFonts w:ascii="Times New Roman" w:hAnsi="Times New Roman"/>
          <w:color w:val="000000"/>
          <w:sz w:val="22"/>
          <w:szCs w:val="22"/>
        </w:rPr>
        <w:t>Експедиција</w:t>
      </w:r>
      <w:bookmarkEnd w:id="429"/>
      <w:bookmarkEnd w:id="430"/>
      <w:bookmarkEnd w:id="431"/>
      <w:bookmarkEnd w:id="432"/>
      <w:r w:rsidR="002862B0" w:rsidRPr="000A5B2F">
        <w:rPr>
          <w:rFonts w:ascii="Times New Roman" w:hAnsi="Times New Roman"/>
          <w:color w:val="000000"/>
          <w:sz w:val="22"/>
          <w:szCs w:val="22"/>
        </w:rPr>
        <w:t xml:space="preserve"> </w:t>
      </w:r>
    </w:p>
    <w:p w:rsidR="002862B0" w:rsidRPr="000A5B2F" w:rsidRDefault="002862B0" w:rsidP="00FE61BA">
      <w:pPr>
        <w:tabs>
          <w:tab w:val="left" w:pos="0"/>
        </w:tabs>
        <w:spacing w:after="0" w:line="240" w:lineRule="auto"/>
        <w:rPr>
          <w:rFonts w:ascii="Times New Roman" w:hAnsi="Times New Roman"/>
          <w:color w:val="000000"/>
        </w:rPr>
      </w:pPr>
    </w:p>
    <w:p w:rsidR="005B0627" w:rsidRPr="000A5B2F" w:rsidRDefault="005B0627" w:rsidP="005B0627">
      <w:pPr>
        <w:spacing w:after="0" w:line="240" w:lineRule="auto"/>
        <w:rPr>
          <w:rFonts w:ascii="Times New Roman" w:hAnsi="Times New Roman"/>
          <w:bCs/>
          <w:color w:val="000000"/>
        </w:rPr>
      </w:pPr>
      <w:r w:rsidRPr="000A5B2F">
        <w:rPr>
          <w:rFonts w:ascii="Times New Roman" w:hAnsi="Times New Roman"/>
          <w:bCs/>
          <w:color w:val="000000"/>
        </w:rPr>
        <w:t>До краја 2015. године, на нивоу Агенције, биће експедовано око 500.000 одлука различитих регистара, од чега:</w:t>
      </w:r>
    </w:p>
    <w:p w:rsidR="005B0627" w:rsidRPr="000A5B2F" w:rsidRDefault="005B0627" w:rsidP="005B0627">
      <w:pPr>
        <w:numPr>
          <w:ilvl w:val="0"/>
          <w:numId w:val="33"/>
        </w:numPr>
        <w:spacing w:after="0" w:line="240" w:lineRule="auto"/>
        <w:rPr>
          <w:rFonts w:ascii="Times New Roman" w:hAnsi="Times New Roman"/>
          <w:bCs/>
          <w:color w:val="000000"/>
        </w:rPr>
      </w:pPr>
      <w:r w:rsidRPr="000A5B2F">
        <w:rPr>
          <w:rFonts w:ascii="Times New Roman" w:hAnsi="Times New Roman"/>
          <w:bCs/>
          <w:color w:val="000000"/>
        </w:rPr>
        <w:t>310.000 путем службе ПТТ-а</w:t>
      </w:r>
    </w:p>
    <w:p w:rsidR="005B0627" w:rsidRPr="000A5B2F" w:rsidRDefault="005B0627" w:rsidP="005B0627">
      <w:pPr>
        <w:numPr>
          <w:ilvl w:val="0"/>
          <w:numId w:val="33"/>
        </w:numPr>
        <w:spacing w:after="0" w:line="240" w:lineRule="auto"/>
        <w:rPr>
          <w:rFonts w:ascii="Times New Roman" w:hAnsi="Times New Roman"/>
          <w:bCs/>
          <w:color w:val="000000"/>
        </w:rPr>
      </w:pPr>
      <w:r w:rsidRPr="000A5B2F">
        <w:rPr>
          <w:rFonts w:ascii="Times New Roman" w:hAnsi="Times New Roman"/>
          <w:bCs/>
          <w:color w:val="000000"/>
        </w:rPr>
        <w:t>190.000 личним уручењем, у просторијама АПР</w:t>
      </w:r>
    </w:p>
    <w:p w:rsidR="005B0627" w:rsidRPr="000A5B2F" w:rsidRDefault="005B0627" w:rsidP="005B0627">
      <w:pPr>
        <w:spacing w:after="0" w:line="240" w:lineRule="auto"/>
        <w:rPr>
          <w:rFonts w:ascii="Times New Roman" w:hAnsi="Times New Roman"/>
          <w:color w:val="808080"/>
        </w:rPr>
      </w:pPr>
    </w:p>
    <w:p w:rsidR="009B0A20" w:rsidRPr="000A5B2F" w:rsidRDefault="005B0627" w:rsidP="005B0627">
      <w:pPr>
        <w:tabs>
          <w:tab w:val="left" w:pos="0"/>
        </w:tabs>
        <w:spacing w:after="0" w:line="240" w:lineRule="auto"/>
        <w:rPr>
          <w:rFonts w:ascii="Times New Roman" w:hAnsi="Times New Roman"/>
          <w:bCs/>
          <w:color w:val="A6A6A6"/>
        </w:rPr>
      </w:pPr>
      <w:r w:rsidRPr="000A5B2F">
        <w:rPr>
          <w:rFonts w:ascii="Times New Roman" w:hAnsi="Times New Roman"/>
          <w:color w:val="000000"/>
        </w:rPr>
        <w:t>Број пошиљака у наредној 2016. години ће остати на приближно истом нивоу као и у 2015. години за све регистре.</w:t>
      </w:r>
      <w:r w:rsidR="00284923" w:rsidRPr="000A5B2F">
        <w:rPr>
          <w:rFonts w:ascii="Times New Roman" w:hAnsi="Times New Roman"/>
          <w:bCs/>
          <w:color w:val="808080"/>
        </w:rPr>
        <w:t>.</w:t>
      </w:r>
    </w:p>
    <w:p w:rsidR="009B0A20" w:rsidRPr="000A5B2F" w:rsidRDefault="009B0A20" w:rsidP="00FE61BA">
      <w:pPr>
        <w:tabs>
          <w:tab w:val="left" w:pos="0"/>
        </w:tabs>
        <w:spacing w:after="0" w:line="240" w:lineRule="auto"/>
        <w:rPr>
          <w:rFonts w:ascii="Times New Roman" w:hAnsi="Times New Roman"/>
          <w:color w:val="A6A6A6"/>
        </w:rPr>
      </w:pPr>
    </w:p>
    <w:p w:rsidR="00983736" w:rsidRPr="000A5B2F" w:rsidRDefault="00DD5136" w:rsidP="00FE61BA">
      <w:pPr>
        <w:pStyle w:val="Heading3"/>
        <w:spacing w:before="0" w:after="0" w:line="240" w:lineRule="auto"/>
        <w:ind w:left="284"/>
        <w:rPr>
          <w:rFonts w:ascii="Times New Roman" w:hAnsi="Times New Roman"/>
          <w:color w:val="000000"/>
          <w:sz w:val="22"/>
          <w:szCs w:val="22"/>
        </w:rPr>
      </w:pPr>
      <w:bookmarkStart w:id="433" w:name="_Toc249332506"/>
      <w:bookmarkStart w:id="434" w:name="_Toc280094858"/>
      <w:bookmarkStart w:id="435" w:name="_Toc438113810"/>
      <w:bookmarkStart w:id="436" w:name="_Toc438113949"/>
      <w:r w:rsidRPr="000A5B2F">
        <w:rPr>
          <w:rFonts w:ascii="Times New Roman" w:hAnsi="Times New Roman"/>
          <w:color w:val="000000"/>
          <w:sz w:val="22"/>
          <w:szCs w:val="22"/>
        </w:rPr>
        <w:t>1</w:t>
      </w:r>
      <w:r w:rsidR="00936873" w:rsidRPr="000A5B2F">
        <w:rPr>
          <w:rFonts w:ascii="Times New Roman" w:hAnsi="Times New Roman"/>
          <w:color w:val="000000"/>
          <w:sz w:val="22"/>
          <w:szCs w:val="22"/>
        </w:rPr>
        <w:t>4</w:t>
      </w:r>
      <w:r w:rsidR="00265E21" w:rsidRPr="000A5B2F">
        <w:rPr>
          <w:rFonts w:ascii="Times New Roman" w:hAnsi="Times New Roman"/>
          <w:color w:val="000000"/>
          <w:sz w:val="22"/>
          <w:szCs w:val="22"/>
        </w:rPr>
        <w:t xml:space="preserve">.4. </w:t>
      </w:r>
      <w:r w:rsidR="00983736" w:rsidRPr="000A5B2F">
        <w:rPr>
          <w:rFonts w:ascii="Times New Roman" w:hAnsi="Times New Roman"/>
          <w:color w:val="000000"/>
          <w:sz w:val="22"/>
          <w:szCs w:val="22"/>
        </w:rPr>
        <w:t>Инфо центар</w:t>
      </w:r>
      <w:bookmarkEnd w:id="433"/>
      <w:bookmarkEnd w:id="434"/>
      <w:bookmarkEnd w:id="435"/>
      <w:bookmarkEnd w:id="436"/>
    </w:p>
    <w:p w:rsidR="00CE1E4C" w:rsidRPr="000A5B2F" w:rsidRDefault="00CE1E4C" w:rsidP="00FE61BA">
      <w:pPr>
        <w:tabs>
          <w:tab w:val="left" w:pos="0"/>
        </w:tabs>
        <w:spacing w:after="0" w:line="240" w:lineRule="auto"/>
        <w:rPr>
          <w:rFonts w:ascii="Times New Roman" w:hAnsi="Times New Roman"/>
          <w:color w:val="808080"/>
        </w:rPr>
      </w:pPr>
    </w:p>
    <w:p w:rsidR="00C90546" w:rsidRPr="000A5B2F" w:rsidRDefault="00C90546" w:rsidP="00543241">
      <w:pPr>
        <w:spacing w:after="0" w:line="240" w:lineRule="auto"/>
        <w:rPr>
          <w:rFonts w:ascii="Times New Roman" w:hAnsi="Times New Roman"/>
        </w:rPr>
      </w:pPr>
      <w:bookmarkStart w:id="437" w:name="_Toc249332507"/>
      <w:bookmarkStart w:id="438" w:name="_Toc280094859"/>
      <w:r w:rsidRPr="000A5B2F">
        <w:rPr>
          <w:rFonts w:ascii="Times New Roman" w:hAnsi="Times New Roman"/>
        </w:rPr>
        <w:t>До краја 2015. године Инфо центру ће бити упућено 118.000 позива, 15.500 и-мејлова, а 161.000 корисника услуга је информацију ће потражити личним доласком у просторије Агенције у Београду. Оператери Инфо центра продаће око 25.000 образаца у укупној вредности од 3.000.000 динара. Број упућених позива контакт центру у 2015. у односу на 2014. годину се повећао за 12%, примљених и-мејлова за 19%, а личних долазака на Инфо пулт за 0,6%.</w:t>
      </w:r>
    </w:p>
    <w:p w:rsidR="00C90546" w:rsidRPr="000A5B2F" w:rsidRDefault="00C90546" w:rsidP="00543241">
      <w:pPr>
        <w:spacing w:after="0" w:line="240" w:lineRule="auto"/>
        <w:rPr>
          <w:rFonts w:ascii="Times New Roman" w:hAnsi="Times New Roman"/>
        </w:rPr>
      </w:pPr>
    </w:p>
    <w:p w:rsidR="00C90546" w:rsidRPr="000A5B2F" w:rsidRDefault="00C90546" w:rsidP="00C44C75">
      <w:pPr>
        <w:spacing w:after="0" w:line="240" w:lineRule="auto"/>
        <w:rPr>
          <w:rFonts w:ascii="Times New Roman" w:hAnsi="Times New Roman"/>
        </w:rPr>
      </w:pPr>
      <w:r w:rsidRPr="000A5B2F">
        <w:rPr>
          <w:rFonts w:ascii="Times New Roman" w:hAnsi="Times New Roman"/>
        </w:rPr>
        <w:t>У наредној 2016. години се не очекује значајнија промена обима послова у односу на 2015. годину.</w:t>
      </w:r>
    </w:p>
    <w:p w:rsidR="00C90546" w:rsidRPr="000A5B2F" w:rsidRDefault="00C90546" w:rsidP="00C44C75">
      <w:pPr>
        <w:spacing w:after="0" w:line="240" w:lineRule="auto"/>
        <w:rPr>
          <w:rFonts w:ascii="Times New Roman" w:hAnsi="Times New Roman"/>
        </w:rPr>
      </w:pPr>
    </w:p>
    <w:p w:rsidR="00BA6412" w:rsidRPr="000A5B2F" w:rsidRDefault="00F837D6" w:rsidP="005B0627">
      <w:pPr>
        <w:pStyle w:val="Heading1"/>
        <w:spacing w:before="0" w:after="0" w:line="240" w:lineRule="auto"/>
        <w:ind w:left="284"/>
        <w:rPr>
          <w:rFonts w:ascii="Times New Roman" w:hAnsi="Times New Roman"/>
          <w:color w:val="000000"/>
          <w:sz w:val="22"/>
          <w:szCs w:val="22"/>
        </w:rPr>
      </w:pPr>
      <w:bookmarkStart w:id="439" w:name="_Toc438113811"/>
      <w:bookmarkStart w:id="440" w:name="_Toc438113950"/>
      <w:r w:rsidRPr="000A5B2F">
        <w:rPr>
          <w:rFonts w:ascii="Times New Roman" w:hAnsi="Times New Roman"/>
          <w:color w:val="000000"/>
          <w:sz w:val="22"/>
          <w:szCs w:val="22"/>
        </w:rPr>
        <w:t>1</w:t>
      </w:r>
      <w:r w:rsidR="00936873" w:rsidRPr="000A5B2F">
        <w:rPr>
          <w:rFonts w:ascii="Times New Roman" w:hAnsi="Times New Roman"/>
          <w:color w:val="000000"/>
          <w:sz w:val="22"/>
          <w:szCs w:val="22"/>
        </w:rPr>
        <w:t>4</w:t>
      </w:r>
      <w:r w:rsidR="00265E21" w:rsidRPr="000A5B2F">
        <w:rPr>
          <w:rFonts w:ascii="Times New Roman" w:hAnsi="Times New Roman"/>
          <w:color w:val="000000"/>
          <w:sz w:val="22"/>
          <w:szCs w:val="22"/>
        </w:rPr>
        <w:t xml:space="preserve">.5. </w:t>
      </w:r>
      <w:r w:rsidR="001B6A5B" w:rsidRPr="000A5B2F">
        <w:rPr>
          <w:rFonts w:ascii="Times New Roman" w:hAnsi="Times New Roman"/>
          <w:color w:val="000000"/>
          <w:sz w:val="22"/>
          <w:szCs w:val="22"/>
        </w:rPr>
        <w:t>Одељење за испоруке података</w:t>
      </w:r>
      <w:bookmarkEnd w:id="439"/>
      <w:bookmarkEnd w:id="440"/>
    </w:p>
    <w:p w:rsidR="001B6A5B" w:rsidRPr="000A5B2F" w:rsidRDefault="001B6A5B" w:rsidP="00FE61BA">
      <w:pPr>
        <w:spacing w:after="0" w:line="240" w:lineRule="auto"/>
        <w:rPr>
          <w:color w:val="000000"/>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Одељење за испоруке података (ОИП) формирано је почетком 2013. године и у међувремену се прецизније профилисало, како у кадровском смислу, тако и у смислу планирања будућег развоја. Развој овог аспекта рада Агенције је током 2014. и 2015. године из објективних разлога успорен, због одлагања активирања „Портала за услуге Агенције за привредне регистре</w:t>
      </w:r>
      <w:r w:rsidR="001B0508">
        <w:rPr>
          <w:rFonts w:ascii="Times New Roman" w:hAnsi="Times New Roman"/>
          <w:color w:val="000000" w:themeColor="text1"/>
        </w:rPr>
        <w:t>”</w:t>
      </w:r>
      <w:r w:rsidRPr="000A5B2F">
        <w:rPr>
          <w:rFonts w:ascii="Times New Roman" w:hAnsi="Times New Roman"/>
          <w:color w:val="000000" w:themeColor="text1"/>
        </w:rPr>
        <w:t xml:space="preserve"> изазваног ангажовањем ограничених ИТ ресурса Агенције на приоритетним пословима, пре свега</w:t>
      </w:r>
      <w:r w:rsidR="00082299" w:rsidRPr="000A5B2F">
        <w:rPr>
          <w:rFonts w:ascii="Times New Roman" w:hAnsi="Times New Roman"/>
          <w:color w:val="000000" w:themeColor="text1"/>
        </w:rPr>
        <w:t>,</w:t>
      </w:r>
      <w:r w:rsidRPr="000A5B2F">
        <w:rPr>
          <w:rFonts w:ascii="Times New Roman" w:hAnsi="Times New Roman"/>
          <w:color w:val="000000" w:themeColor="text1"/>
        </w:rPr>
        <w:t xml:space="preserve"> успостављању нових регистара.</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Програм рада ОИП за 2016. годину, укључујући финансијски и кадровски план, направљен рачунајући на то да ће „Портал за услуге</w:t>
      </w:r>
      <w:r w:rsidR="001B0508">
        <w:rPr>
          <w:rFonts w:ascii="Times New Roman" w:hAnsi="Times New Roman"/>
          <w:color w:val="000000" w:themeColor="text1"/>
        </w:rPr>
        <w:t>”</w:t>
      </w:r>
      <w:r w:rsidRPr="000A5B2F">
        <w:rPr>
          <w:rFonts w:ascii="Times New Roman" w:hAnsi="Times New Roman"/>
          <w:color w:val="000000" w:themeColor="text1"/>
        </w:rPr>
        <w:t xml:space="preserve"> бити активиран до средине 2016. године и имајући у виду објективне околности у Агенцији и у окружењу, обухвата следеће активности:</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9773C8">
      <w:pPr>
        <w:numPr>
          <w:ilvl w:val="0"/>
          <w:numId w:val="37"/>
        </w:numPr>
        <w:spacing w:after="0" w:line="240" w:lineRule="auto"/>
        <w:ind w:left="714" w:hanging="357"/>
        <w:rPr>
          <w:rFonts w:ascii="Times New Roman" w:hAnsi="Times New Roman"/>
          <w:color w:val="000000" w:themeColor="text1"/>
          <w:u w:val="single"/>
        </w:rPr>
      </w:pPr>
      <w:r w:rsidRPr="000A5B2F">
        <w:rPr>
          <w:rFonts w:ascii="Times New Roman" w:hAnsi="Times New Roman"/>
          <w:color w:val="000000" w:themeColor="text1"/>
          <w:u w:val="single"/>
        </w:rPr>
        <w:t>Активно учешће у дефинисању, активирању и промоцији нових и унапређених интерактивних услуга на „Порталу за услуге Агенције за привредне регистре</w:t>
      </w:r>
      <w:r w:rsidR="001B0508">
        <w:rPr>
          <w:rFonts w:ascii="Times New Roman" w:hAnsi="Times New Roman"/>
          <w:color w:val="000000" w:themeColor="text1"/>
          <w:u w:val="single"/>
        </w:rPr>
        <w:t>”</w:t>
      </w:r>
    </w:p>
    <w:p w:rsidR="00B401EC" w:rsidRPr="000A5B2F" w:rsidRDefault="00B401EC" w:rsidP="00FE61BA">
      <w:pPr>
        <w:spacing w:after="0" w:line="240" w:lineRule="auto"/>
        <w:rPr>
          <w:rFonts w:ascii="Times New Roman" w:hAnsi="Times New Roman"/>
          <w:b/>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b/>
          <w:color w:val="000000" w:themeColor="text1"/>
        </w:rPr>
        <w:t>Нови „Портал за услуге</w:t>
      </w:r>
      <w:r w:rsidR="001B0508">
        <w:rPr>
          <w:rFonts w:ascii="Times New Roman" w:hAnsi="Times New Roman"/>
          <w:b/>
          <w:color w:val="000000" w:themeColor="text1"/>
        </w:rPr>
        <w:t>”</w:t>
      </w:r>
      <w:r w:rsidRPr="000A5B2F">
        <w:rPr>
          <w:rFonts w:ascii="Times New Roman" w:hAnsi="Times New Roman"/>
          <w:color w:val="000000" w:themeColor="text1"/>
        </w:rPr>
        <w:t xml:space="preserve"> омогућиће флексибилно дефинисање услуга за разне класе корисника, са широким избором права коришћења. Планирано је да пројектовање нових и унапређених електронских услуга, уз пуно коришћење могућности портала, буде један од најважнијих послова Агенције током 2016. године, у који мора бити укључен најшири круг актера у Агенцији (менаџмент, регистри, ИТ, ОИП, остале службе). </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При томе ће </w:t>
      </w:r>
      <w:r w:rsidRPr="000A5B2F">
        <w:rPr>
          <w:rFonts w:ascii="Times New Roman" w:hAnsi="Times New Roman"/>
          <w:b/>
          <w:color w:val="000000" w:themeColor="text1"/>
        </w:rPr>
        <w:t>блиска сарадња ОИП и ИТ сектора</w:t>
      </w:r>
      <w:r w:rsidRPr="000A5B2F">
        <w:rPr>
          <w:rFonts w:ascii="Times New Roman" w:hAnsi="Times New Roman"/>
          <w:color w:val="000000" w:themeColor="text1"/>
        </w:rPr>
        <w:t xml:space="preserve"> бити од кључне важности за постизање жељених ефеката увођења овог Портала за све дефинисане класе корисника услуга Агенције, а посебно за обезбеђење одговарајућег нивоа подршке новим типовима услуга.</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У контексту примене закона на основу којих ће почетком 2016. године у Агенцији бити успостављена „Централна евиденција обједињених процедура</w:t>
      </w:r>
      <w:r w:rsidR="001B0508">
        <w:rPr>
          <w:rFonts w:ascii="Times New Roman" w:hAnsi="Times New Roman"/>
          <w:color w:val="000000" w:themeColor="text1"/>
        </w:rPr>
        <w:t>”</w:t>
      </w:r>
      <w:r w:rsidRPr="000A5B2F">
        <w:rPr>
          <w:rFonts w:ascii="Times New Roman" w:hAnsi="Times New Roman"/>
          <w:color w:val="000000" w:themeColor="text1"/>
        </w:rPr>
        <w:t xml:space="preserve"> (за издавање грађевинских дозвола), као и пријем годишњих финансијских извештаја у електронском облику од стране свих обвезника, </w:t>
      </w:r>
      <w:r w:rsidRPr="000A5B2F">
        <w:rPr>
          <w:rFonts w:ascii="Times New Roman" w:hAnsi="Times New Roman"/>
          <w:color w:val="000000" w:themeColor="text1"/>
        </w:rPr>
        <w:lastRenderedPageBreak/>
        <w:t>очекујемо да ће 2016. бити преломна година и за све друге електронске услуге Агенције, понуђене преко новог „Портала за услуге</w:t>
      </w:r>
      <w:r w:rsidR="001B0508">
        <w:rPr>
          <w:rFonts w:ascii="Times New Roman" w:hAnsi="Times New Roman"/>
          <w:color w:val="000000" w:themeColor="text1"/>
        </w:rPr>
        <w:t>”</w:t>
      </w:r>
      <w:r w:rsidRPr="000A5B2F">
        <w:rPr>
          <w:rFonts w:ascii="Times New Roman" w:hAnsi="Times New Roman"/>
          <w:color w:val="000000" w:themeColor="text1"/>
        </w:rPr>
        <w:t xml:space="preserve">. </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У том смислу јако је важно:</w:t>
      </w:r>
    </w:p>
    <w:p w:rsidR="00AA01BE" w:rsidRPr="000A5B2F" w:rsidRDefault="00AA01BE" w:rsidP="009773C8">
      <w:pPr>
        <w:pStyle w:val="ListParagraph"/>
        <w:numPr>
          <w:ilvl w:val="0"/>
          <w:numId w:val="55"/>
        </w:num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 обезбедити „пуне електронске услуге</w:t>
      </w:r>
      <w:r w:rsidR="001B0508">
        <w:rPr>
          <w:rFonts w:ascii="Times New Roman" w:hAnsi="Times New Roman"/>
          <w:color w:val="000000" w:themeColor="text1"/>
        </w:rPr>
        <w:t>”</w:t>
      </w:r>
      <w:r w:rsidRPr="000A5B2F">
        <w:rPr>
          <w:rFonts w:ascii="Times New Roman" w:hAnsi="Times New Roman"/>
          <w:color w:val="000000" w:themeColor="text1"/>
        </w:rPr>
        <w:t>, што подразумева електронско плаћање коришћењем платних картица, као битан елемент за пуну примену могућности Портала за услуге;</w:t>
      </w:r>
    </w:p>
    <w:p w:rsidR="00AA01BE" w:rsidRPr="000A5B2F" w:rsidRDefault="00AA01BE" w:rsidP="009773C8">
      <w:pPr>
        <w:pStyle w:val="ListParagraph"/>
        <w:numPr>
          <w:ilvl w:val="0"/>
          <w:numId w:val="55"/>
        </w:numPr>
        <w:spacing w:after="0" w:line="240" w:lineRule="auto"/>
        <w:rPr>
          <w:rFonts w:ascii="Times New Roman" w:hAnsi="Times New Roman"/>
          <w:color w:val="000000" w:themeColor="text1"/>
        </w:rPr>
      </w:pPr>
      <w:r w:rsidRPr="000A5B2F">
        <w:rPr>
          <w:rFonts w:ascii="Times New Roman" w:hAnsi="Times New Roman"/>
          <w:color w:val="000000" w:themeColor="text1"/>
        </w:rPr>
        <w:t>пошто се за многе услуге ове врсте користе квалификовани електронски сертификати, биће потребно да Агенција настави и прошири сарадњу са њиховим издаваоцима, уз усклађивање са акцијама промоције електронских услуга на националном нивоу (МДУЛС/ДЕУ) и од стране појединих партнерских институција (ПУ, НБС, итд).</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9773C8">
      <w:pPr>
        <w:numPr>
          <w:ilvl w:val="0"/>
          <w:numId w:val="37"/>
        </w:numPr>
        <w:spacing w:after="0" w:line="240" w:lineRule="auto"/>
        <w:ind w:left="714" w:hanging="357"/>
        <w:rPr>
          <w:rFonts w:ascii="Times New Roman" w:hAnsi="Times New Roman"/>
          <w:color w:val="000000" w:themeColor="text1"/>
          <w:u w:val="single"/>
        </w:rPr>
      </w:pPr>
      <w:r w:rsidRPr="000A5B2F">
        <w:rPr>
          <w:rFonts w:ascii="Times New Roman" w:hAnsi="Times New Roman"/>
          <w:color w:val="000000" w:themeColor="text1"/>
          <w:u w:val="single"/>
        </w:rPr>
        <w:t>Промоција и уговарање коришћења веб сервиса за шири круг корисника са накнадом, наставак увођења веб сервиса за велике кориснике</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Нуђење услуга веб сервиса </w:t>
      </w:r>
      <w:r w:rsidRPr="000A5B2F">
        <w:rPr>
          <w:rFonts w:ascii="Times New Roman" w:hAnsi="Times New Roman"/>
          <w:b/>
          <w:color w:val="000000" w:themeColor="text1"/>
        </w:rPr>
        <w:t>ширем кругу корисника</w:t>
      </w:r>
      <w:r w:rsidRPr="000A5B2F">
        <w:rPr>
          <w:rFonts w:ascii="Times New Roman" w:hAnsi="Times New Roman"/>
          <w:color w:val="000000" w:themeColor="text1"/>
        </w:rPr>
        <w:t xml:space="preserve"> који плаћају накнаду (укључујући оне који ће преузимати мање количине података) захтеваће одговарајуће прилагођавање понуђених услуга, како на нивоу регулативе, тако и на организационом и техничком нивоу. </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Постојећу базу корисника који континуирано преузимају веће количине података треба проширити проактивним, </w:t>
      </w:r>
      <w:r w:rsidRPr="000A5B2F">
        <w:rPr>
          <w:rFonts w:ascii="Times New Roman" w:hAnsi="Times New Roman"/>
          <w:b/>
          <w:color w:val="000000" w:themeColor="text1"/>
        </w:rPr>
        <w:t>циљаним активностима</w:t>
      </w:r>
      <w:r w:rsidRPr="000A5B2F">
        <w:rPr>
          <w:rFonts w:ascii="Times New Roman" w:hAnsi="Times New Roman"/>
          <w:color w:val="000000" w:themeColor="text1"/>
        </w:rPr>
        <w:t>, усмереним на одабране групе корисника, што је већ започето током 2014. и посебно 2015. године (ЕПС, НИС, СОКОЈ, Мирабанк, више фирми које се баве обрадом података, итд).</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Све ово треба интензивирати у 2016. години и обављати упоредо и координирано са дефинисањем и верификацијом понуде интерактивних услуга на „Порталу за услуге</w:t>
      </w:r>
      <w:r w:rsidR="001B0508">
        <w:rPr>
          <w:rFonts w:ascii="Times New Roman" w:hAnsi="Times New Roman"/>
          <w:color w:val="000000" w:themeColor="text1"/>
        </w:rPr>
        <w:t>”</w:t>
      </w:r>
      <w:r w:rsidRPr="000A5B2F">
        <w:rPr>
          <w:rFonts w:ascii="Times New Roman" w:hAnsi="Times New Roman"/>
          <w:color w:val="000000" w:themeColor="text1"/>
        </w:rPr>
        <w:t>.</w:t>
      </w:r>
    </w:p>
    <w:p w:rsidR="00B401EC" w:rsidRPr="000A5B2F" w:rsidRDefault="00B401EC" w:rsidP="00FE61BA">
      <w:pPr>
        <w:spacing w:after="0" w:line="240" w:lineRule="auto"/>
        <w:ind w:firstLine="357"/>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За подршку већем броју оваквих корисника који плаћају накнаду биће неопходно да се битно унапреди </w:t>
      </w:r>
      <w:r w:rsidRPr="000A5B2F">
        <w:rPr>
          <w:rFonts w:ascii="Times New Roman" w:hAnsi="Times New Roman"/>
          <w:b/>
          <w:color w:val="000000" w:themeColor="text1"/>
        </w:rPr>
        <w:t>део софтвера за праћење рада и администрацију</w:t>
      </w:r>
      <w:r w:rsidRPr="000A5B2F">
        <w:rPr>
          <w:rFonts w:ascii="Times New Roman" w:hAnsi="Times New Roman"/>
          <w:color w:val="000000" w:themeColor="text1"/>
        </w:rPr>
        <w:t xml:space="preserve"> веб сервиса.</w:t>
      </w:r>
    </w:p>
    <w:p w:rsidR="00AA01BE" w:rsidRPr="000A5B2F" w:rsidRDefault="00AA01BE" w:rsidP="00FE61BA">
      <w:pPr>
        <w:spacing w:after="0" w:line="240" w:lineRule="auto"/>
        <w:ind w:firstLine="357"/>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Други важни предуслови за остварење целог плана ОИП, а посебно његовог дела који се тиче веб сервиса, јесу и:</w:t>
      </w:r>
    </w:p>
    <w:p w:rsidR="00AA01BE" w:rsidRPr="000A5B2F" w:rsidRDefault="00AA01BE" w:rsidP="009773C8">
      <w:pPr>
        <w:pStyle w:val="ListParagraph"/>
        <w:numPr>
          <w:ilvl w:val="0"/>
          <w:numId w:val="55"/>
        </w:numPr>
        <w:spacing w:after="0" w:line="240" w:lineRule="auto"/>
        <w:rPr>
          <w:rFonts w:ascii="Times New Roman" w:hAnsi="Times New Roman"/>
          <w:color w:val="000000" w:themeColor="text1"/>
        </w:rPr>
      </w:pPr>
      <w:r w:rsidRPr="000A5B2F">
        <w:rPr>
          <w:rFonts w:ascii="Times New Roman" w:hAnsi="Times New Roman"/>
          <w:b/>
          <w:color w:val="000000" w:themeColor="text1"/>
        </w:rPr>
        <w:t>проширивање обима података</w:t>
      </w:r>
      <w:r w:rsidRPr="000A5B2F">
        <w:rPr>
          <w:rFonts w:ascii="Times New Roman" w:hAnsi="Times New Roman"/>
          <w:color w:val="000000" w:themeColor="text1"/>
        </w:rPr>
        <w:t xml:space="preserve"> расположивих путем веб сервиса, у два корака: прво комбиновањем података из других регистара</w:t>
      </w:r>
      <w:r w:rsidR="00B401EC" w:rsidRPr="000A5B2F">
        <w:rPr>
          <w:rFonts w:ascii="Times New Roman" w:hAnsi="Times New Roman"/>
          <w:color w:val="000000" w:themeColor="text1"/>
        </w:rPr>
        <w:t xml:space="preserve"> </w:t>
      </w:r>
      <w:r w:rsidRPr="000A5B2F">
        <w:rPr>
          <w:rFonts w:ascii="Times New Roman" w:hAnsi="Times New Roman"/>
          <w:color w:val="000000" w:themeColor="text1"/>
        </w:rPr>
        <w:t>са постојећим статусним подацима, а онда и укључивањем комплетних регистара (укључујући регистар ФИ) у веб сервис;</w:t>
      </w:r>
    </w:p>
    <w:p w:rsidR="00AA01BE" w:rsidRPr="000A5B2F" w:rsidRDefault="00AA01BE" w:rsidP="009773C8">
      <w:pPr>
        <w:pStyle w:val="ListParagraph"/>
        <w:numPr>
          <w:ilvl w:val="0"/>
          <w:numId w:val="55"/>
        </w:num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почетак озбиљног рада на </w:t>
      </w:r>
      <w:r w:rsidRPr="000A5B2F">
        <w:rPr>
          <w:rFonts w:ascii="Times New Roman" w:hAnsi="Times New Roman"/>
          <w:b/>
          <w:color w:val="000000" w:themeColor="text1"/>
        </w:rPr>
        <w:t>унапређењу квалитета података</w:t>
      </w:r>
      <w:r w:rsidRPr="000A5B2F">
        <w:rPr>
          <w:rFonts w:ascii="Times New Roman" w:hAnsi="Times New Roman"/>
          <w:color w:val="000000" w:themeColor="text1"/>
        </w:rPr>
        <w:t xml:space="preserve"> у базама података Агенције, као и подизање капацитета за аналитичке послове и сложено извештавање.</w:t>
      </w:r>
    </w:p>
    <w:p w:rsidR="00AA01BE" w:rsidRPr="000A5B2F" w:rsidRDefault="00AA01BE" w:rsidP="00FE61BA">
      <w:pPr>
        <w:spacing w:after="0" w:line="240" w:lineRule="auto"/>
        <w:ind w:firstLine="357"/>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За све наведене активности, усмерене како на кориснике са накнадом, тако и на јавни сектор, биће потребно </w:t>
      </w:r>
      <w:r w:rsidRPr="000A5B2F">
        <w:rPr>
          <w:rFonts w:ascii="Times New Roman" w:hAnsi="Times New Roman"/>
          <w:b/>
          <w:color w:val="000000" w:themeColor="text1"/>
        </w:rPr>
        <w:t>значајно ангажовање врхунских ИТ ресурса</w:t>
      </w:r>
      <w:r w:rsidRPr="000A5B2F">
        <w:rPr>
          <w:rFonts w:ascii="Times New Roman" w:hAnsi="Times New Roman"/>
          <w:color w:val="000000" w:themeColor="text1"/>
        </w:rPr>
        <w:t xml:space="preserve"> Агенције.</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Уз обезбеђење предуслова и прилагођавање пратеће регулативе, током 2016. године биће могуће искористити потенцијале веб сервиса, пре свега квалитетном обрадом потенцијалног тржишта за ову врсту услуга и </w:t>
      </w:r>
      <w:r w:rsidRPr="000A5B2F">
        <w:rPr>
          <w:rFonts w:ascii="Times New Roman" w:hAnsi="Times New Roman"/>
          <w:b/>
          <w:color w:val="000000" w:themeColor="text1"/>
        </w:rPr>
        <w:t>активнијим нуђењем услуга</w:t>
      </w:r>
      <w:r w:rsidRPr="000A5B2F">
        <w:rPr>
          <w:rFonts w:ascii="Times New Roman" w:hAnsi="Times New Roman"/>
          <w:color w:val="000000" w:themeColor="text1"/>
        </w:rPr>
        <w:t xml:space="preserve"> одабраном кругу корисника (пре свега велике фирме у секторима телекомуникација, трговине, итд).</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9773C8">
      <w:pPr>
        <w:numPr>
          <w:ilvl w:val="0"/>
          <w:numId w:val="37"/>
        </w:numPr>
        <w:spacing w:after="0" w:line="240" w:lineRule="auto"/>
        <w:ind w:left="714" w:hanging="357"/>
        <w:rPr>
          <w:rFonts w:ascii="Times New Roman" w:hAnsi="Times New Roman"/>
          <w:color w:val="000000" w:themeColor="text1"/>
          <w:u w:val="single"/>
        </w:rPr>
      </w:pPr>
      <w:r w:rsidRPr="000A5B2F">
        <w:rPr>
          <w:rFonts w:ascii="Times New Roman" w:hAnsi="Times New Roman"/>
          <w:color w:val="000000" w:themeColor="text1"/>
          <w:u w:val="single"/>
        </w:rPr>
        <w:t>Унапређење сарадње са државним органима, уз све ширу примену веб сервиса</w:t>
      </w:r>
    </w:p>
    <w:p w:rsidR="00B401EC" w:rsidRPr="000A5B2F" w:rsidRDefault="00B401EC" w:rsidP="00FE61BA">
      <w:pPr>
        <w:spacing w:after="0" w:line="240" w:lineRule="auto"/>
        <w:ind w:firstLine="357"/>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Током 2014. и 2015. године интензивирано је нуђење веб сервиса као опције за директно повезивање са најважнијим партнерима у јавном сектору, што је дало значајне резултате (НБС, МУП, Пореска управа, CROSO, Војска Србије, низ министарстава и агенција, неколико инспекција, и други).</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Како је актуелна верзија веб сервиса Агенције, флексибилнија и поузданија од почетне, током 2014. и 2015. године у пуној мери проверена и стабилизована, током 2016. године планирано је очекује се </w:t>
      </w:r>
      <w:r w:rsidRPr="000A5B2F">
        <w:rPr>
          <w:rFonts w:ascii="Times New Roman" w:hAnsi="Times New Roman"/>
          <w:b/>
          <w:color w:val="000000" w:themeColor="text1"/>
        </w:rPr>
        <w:t>битно повећање броја корисника веб сервиса у јавном сектору</w:t>
      </w:r>
      <w:r w:rsidRPr="000A5B2F">
        <w:rPr>
          <w:rFonts w:ascii="Times New Roman" w:hAnsi="Times New Roman"/>
          <w:color w:val="000000" w:themeColor="text1"/>
        </w:rPr>
        <w:t>.</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lastRenderedPageBreak/>
        <w:t xml:space="preserve">Ипак, за ефикасно и одрживо проширење корисничке базе у јавном сектору, а пре свега међу </w:t>
      </w:r>
      <w:r w:rsidRPr="000A5B2F">
        <w:rPr>
          <w:rFonts w:ascii="Times New Roman" w:hAnsi="Times New Roman"/>
          <w:b/>
          <w:color w:val="000000" w:themeColor="text1"/>
        </w:rPr>
        <w:t>јединицама локалне самоуправе</w:t>
      </w:r>
      <w:r w:rsidRPr="000A5B2F">
        <w:rPr>
          <w:rFonts w:ascii="Times New Roman" w:hAnsi="Times New Roman"/>
          <w:color w:val="000000" w:themeColor="text1"/>
        </w:rPr>
        <w:t xml:space="preserve"> (градови и општине), неопходно је обезбедити </w:t>
      </w:r>
      <w:r w:rsidRPr="000A5B2F">
        <w:rPr>
          <w:rFonts w:ascii="Times New Roman" w:hAnsi="Times New Roman"/>
          <w:b/>
          <w:color w:val="000000" w:themeColor="text1"/>
        </w:rPr>
        <w:t>додатне функционалности веб сервиса</w:t>
      </w:r>
      <w:r w:rsidRPr="000A5B2F">
        <w:rPr>
          <w:rFonts w:ascii="Times New Roman" w:hAnsi="Times New Roman"/>
          <w:color w:val="000000" w:themeColor="text1"/>
        </w:rPr>
        <w:t xml:space="preserve"> (пре свега обезбеђење „територијалног ограничења</w:t>
      </w:r>
      <w:r w:rsidR="001B0508">
        <w:rPr>
          <w:rFonts w:ascii="Times New Roman" w:hAnsi="Times New Roman"/>
          <w:color w:val="000000" w:themeColor="text1"/>
        </w:rPr>
        <w:t>”</w:t>
      </w:r>
      <w:r w:rsidRPr="000A5B2F">
        <w:rPr>
          <w:rFonts w:ascii="Times New Roman" w:hAnsi="Times New Roman"/>
          <w:color w:val="000000" w:themeColor="text1"/>
        </w:rPr>
        <w:t xml:space="preserve"> на нивоу корисника, али и друге могућности за диверсификацију услуга базираних на веб сервису).</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Важан аспект рада, који такође треба да буде битно унапређен током 2016. године, јесте дефинисање јасне „поделе посла</w:t>
      </w:r>
      <w:r w:rsidR="001B0508">
        <w:rPr>
          <w:rFonts w:ascii="Times New Roman" w:hAnsi="Times New Roman"/>
          <w:color w:val="000000" w:themeColor="text1"/>
        </w:rPr>
        <w:t>”</w:t>
      </w:r>
      <w:r w:rsidRPr="000A5B2F">
        <w:rPr>
          <w:rFonts w:ascii="Times New Roman" w:hAnsi="Times New Roman"/>
          <w:color w:val="000000" w:themeColor="text1"/>
        </w:rPr>
        <w:t xml:space="preserve"> и шира сарадња са националним „</w:t>
      </w:r>
      <w:r w:rsidRPr="000A5B2F">
        <w:rPr>
          <w:rFonts w:ascii="Times New Roman" w:hAnsi="Times New Roman"/>
          <w:b/>
          <w:color w:val="000000" w:themeColor="text1"/>
        </w:rPr>
        <w:t>Порталом е-Управа</w:t>
      </w:r>
      <w:r w:rsidR="001B0508">
        <w:rPr>
          <w:rFonts w:ascii="Times New Roman" w:hAnsi="Times New Roman"/>
          <w:color w:val="000000" w:themeColor="text1"/>
        </w:rPr>
        <w:t>”</w:t>
      </w:r>
      <w:r w:rsidRPr="000A5B2F">
        <w:rPr>
          <w:rFonts w:ascii="Times New Roman" w:hAnsi="Times New Roman"/>
          <w:color w:val="000000" w:themeColor="text1"/>
        </w:rPr>
        <w:t>, односно са Дирекцијом за електронску управу (</w:t>
      </w:r>
      <w:r w:rsidRPr="000A5B2F">
        <w:rPr>
          <w:rFonts w:ascii="Times New Roman" w:hAnsi="Times New Roman"/>
          <w:b/>
          <w:color w:val="000000" w:themeColor="text1"/>
        </w:rPr>
        <w:t>ДЕУ</w:t>
      </w:r>
      <w:r w:rsidRPr="000A5B2F">
        <w:rPr>
          <w:rFonts w:ascii="Times New Roman" w:hAnsi="Times New Roman"/>
          <w:color w:val="000000" w:themeColor="text1"/>
        </w:rPr>
        <w:t xml:space="preserve">) при Министарству државне управе и локалне самоуправе. </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b/>
          <w:color w:val="000000" w:themeColor="text1"/>
        </w:rPr>
        <w:t>ОИП</w:t>
      </w:r>
      <w:r w:rsidRPr="000A5B2F">
        <w:rPr>
          <w:rFonts w:ascii="Times New Roman" w:hAnsi="Times New Roman"/>
          <w:color w:val="000000" w:themeColor="text1"/>
        </w:rPr>
        <w:t xml:space="preserve"> је већ потпуно преузео „пословни ниво </w:t>
      </w:r>
      <w:r w:rsidRPr="000A5B2F">
        <w:rPr>
          <w:rFonts w:ascii="Times New Roman" w:hAnsi="Times New Roman"/>
          <w:b/>
          <w:color w:val="000000" w:themeColor="text1"/>
        </w:rPr>
        <w:t>подршке корисницима</w:t>
      </w:r>
      <w:r w:rsidR="001B0508">
        <w:rPr>
          <w:rFonts w:ascii="Times New Roman" w:hAnsi="Times New Roman"/>
          <w:color w:val="000000" w:themeColor="text1"/>
        </w:rPr>
        <w:t>”</w:t>
      </w:r>
      <w:r w:rsidRPr="000A5B2F">
        <w:rPr>
          <w:rFonts w:ascii="Times New Roman" w:hAnsi="Times New Roman"/>
          <w:color w:val="000000" w:themeColor="text1"/>
        </w:rPr>
        <w:t xml:space="preserve"> за банке и друге кориснике веб сервиса (са и без накнаде), у пуној координацији са ИТ сектором који врши „технички ниво подршке</w:t>
      </w:r>
      <w:r w:rsidR="001B0508">
        <w:rPr>
          <w:rFonts w:ascii="Times New Roman" w:hAnsi="Times New Roman"/>
          <w:color w:val="000000" w:themeColor="text1"/>
        </w:rPr>
        <w:t>”</w:t>
      </w:r>
      <w:r w:rsidRPr="000A5B2F">
        <w:rPr>
          <w:rFonts w:ascii="Times New Roman" w:hAnsi="Times New Roman"/>
          <w:color w:val="000000" w:themeColor="text1"/>
        </w:rPr>
        <w:t>, што ће се континуирано наставити и унапредити следећих година.</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9773C8">
      <w:pPr>
        <w:numPr>
          <w:ilvl w:val="0"/>
          <w:numId w:val="37"/>
        </w:numPr>
        <w:spacing w:after="0" w:line="240" w:lineRule="auto"/>
        <w:ind w:left="714" w:hanging="357"/>
        <w:rPr>
          <w:rFonts w:ascii="Times New Roman" w:hAnsi="Times New Roman"/>
          <w:color w:val="000000" w:themeColor="text1"/>
          <w:u w:val="single"/>
        </w:rPr>
      </w:pPr>
      <w:r w:rsidRPr="000A5B2F">
        <w:rPr>
          <w:rFonts w:ascii="Times New Roman" w:hAnsi="Times New Roman"/>
          <w:color w:val="000000" w:themeColor="text1"/>
          <w:u w:val="single"/>
        </w:rPr>
        <w:t>Унапређење сарадње са јединицама локалне самоуправе, стандардизација услуга</w:t>
      </w:r>
    </w:p>
    <w:p w:rsidR="00B401EC" w:rsidRPr="000A5B2F" w:rsidRDefault="00B401EC" w:rsidP="00FE61BA">
      <w:pPr>
        <w:spacing w:after="0" w:line="240" w:lineRule="auto"/>
        <w:ind w:firstLine="357"/>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Активирање „Портала за услуге</w:t>
      </w:r>
      <w:r w:rsidR="001B0508">
        <w:rPr>
          <w:rFonts w:ascii="Times New Roman" w:hAnsi="Times New Roman"/>
          <w:color w:val="000000" w:themeColor="text1"/>
        </w:rPr>
        <w:t>”</w:t>
      </w:r>
      <w:r w:rsidRPr="000A5B2F">
        <w:rPr>
          <w:rFonts w:ascii="Times New Roman" w:hAnsi="Times New Roman"/>
          <w:color w:val="000000" w:themeColor="text1"/>
        </w:rPr>
        <w:t xml:space="preserve">, уз наведену ширу функционалност веб сервиса,  омогућиће током 2016. године  </w:t>
      </w:r>
      <w:r w:rsidRPr="000A5B2F">
        <w:rPr>
          <w:rFonts w:ascii="Times New Roman" w:hAnsi="Times New Roman"/>
          <w:b/>
          <w:color w:val="000000" w:themeColor="text1"/>
        </w:rPr>
        <w:t>капитално унапређење односа</w:t>
      </w:r>
      <w:r w:rsidRPr="000A5B2F">
        <w:rPr>
          <w:rFonts w:ascii="Times New Roman" w:hAnsi="Times New Roman"/>
          <w:color w:val="000000" w:themeColor="text1"/>
        </w:rPr>
        <w:t xml:space="preserve"> са јединицама локалне самоуправе – општинама и градовима, кроз стандардизацију и аутоматизацију услуга испоруке података који се односе на одређену општину или област.</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Планирано је да се, уз подршку Министарства за државну управу и локалну самоуправу током 2016. године </w:t>
      </w:r>
      <w:r w:rsidRPr="000A5B2F">
        <w:rPr>
          <w:rFonts w:ascii="Times New Roman" w:hAnsi="Times New Roman"/>
          <w:b/>
          <w:color w:val="000000" w:themeColor="text1"/>
        </w:rPr>
        <w:t>реализује посебан програм</w:t>
      </w:r>
      <w:r w:rsidRPr="000A5B2F">
        <w:rPr>
          <w:rFonts w:ascii="Times New Roman" w:hAnsi="Times New Roman"/>
          <w:color w:val="000000" w:themeColor="text1"/>
        </w:rPr>
        <w:t xml:space="preserve"> намењен овој сврси, у оквиру кога ће се дефинисати прецизни типски споразуми и разрадити „добра пракса</w:t>
      </w:r>
      <w:r w:rsidR="001B0508">
        <w:rPr>
          <w:rFonts w:ascii="Times New Roman" w:hAnsi="Times New Roman"/>
          <w:color w:val="000000" w:themeColor="text1"/>
        </w:rPr>
        <w:t>”</w:t>
      </w:r>
      <w:r w:rsidRPr="000A5B2F">
        <w:rPr>
          <w:rFonts w:ascii="Times New Roman" w:hAnsi="Times New Roman"/>
          <w:color w:val="000000" w:themeColor="text1"/>
        </w:rPr>
        <w:t xml:space="preserve"> за испоруке података и за помоћ општинама у њиховом коришћењу. Ове ће по потреби укључити и посебне обуке (преко Интернета и у учионици) за представнике општина.</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9773C8">
      <w:pPr>
        <w:numPr>
          <w:ilvl w:val="0"/>
          <w:numId w:val="37"/>
        </w:numPr>
        <w:spacing w:after="0" w:line="240" w:lineRule="auto"/>
        <w:ind w:left="714" w:hanging="357"/>
        <w:rPr>
          <w:rFonts w:ascii="Times New Roman" w:hAnsi="Times New Roman"/>
          <w:color w:val="000000" w:themeColor="text1"/>
          <w:u w:val="single"/>
        </w:rPr>
      </w:pPr>
      <w:r w:rsidRPr="000A5B2F">
        <w:rPr>
          <w:rFonts w:ascii="Times New Roman" w:hAnsi="Times New Roman"/>
          <w:color w:val="000000" w:themeColor="text1"/>
          <w:u w:val="single"/>
        </w:rPr>
        <w:t>Унапређење испорука података по захтеву корисника, на бази стандардизације услуга и њиховог приближавања корисницима</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Почев од 2102. године, када је уведена </w:t>
      </w:r>
      <w:r w:rsidRPr="000A5B2F">
        <w:rPr>
          <w:rFonts w:ascii="Times New Roman" w:hAnsi="Times New Roman"/>
          <w:b/>
          <w:color w:val="000000" w:themeColor="text1"/>
        </w:rPr>
        <w:t>прецизна регулатива за испоруке података</w:t>
      </w:r>
      <w:r w:rsidRPr="000A5B2F">
        <w:rPr>
          <w:rFonts w:ascii="Times New Roman" w:hAnsi="Times New Roman"/>
          <w:color w:val="000000" w:themeColor="text1"/>
        </w:rPr>
        <w:t xml:space="preserve"> по захтеву корисника, кроз стално унапређивање њене практичне примене, ова област је доведена на доста висок ниво (брз и прецизан одзив на захтеве корисника, уз активну помоћ корисницима да формулишу захтеве на одговарајући начин), али се то не користи довољно.</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Очекивање је да ће се коришћење ове врсте услуга изузетно проширити увођењем „Портала за услуге</w:t>
      </w:r>
      <w:r w:rsidR="001B0508">
        <w:rPr>
          <w:rFonts w:ascii="Times New Roman" w:hAnsi="Times New Roman"/>
          <w:color w:val="000000" w:themeColor="text1"/>
        </w:rPr>
        <w:t>”</w:t>
      </w:r>
      <w:r w:rsidRPr="000A5B2F">
        <w:rPr>
          <w:rFonts w:ascii="Times New Roman" w:hAnsi="Times New Roman"/>
          <w:color w:val="000000" w:themeColor="text1"/>
        </w:rPr>
        <w:t xml:space="preserve">, који ће омогућити </w:t>
      </w:r>
      <w:r w:rsidRPr="000A5B2F">
        <w:rPr>
          <w:rFonts w:ascii="Times New Roman" w:hAnsi="Times New Roman"/>
          <w:b/>
          <w:color w:val="000000" w:themeColor="text1"/>
        </w:rPr>
        <w:t xml:space="preserve">аутоматизацију </w:t>
      </w:r>
      <w:r w:rsidRPr="000A5B2F">
        <w:rPr>
          <w:rFonts w:ascii="Times New Roman" w:hAnsi="Times New Roman"/>
          <w:color w:val="000000" w:themeColor="text1"/>
        </w:rPr>
        <w:t xml:space="preserve">читавог низа процеса, тако да ће уместо великог учешћа оператера те услуге моћи да врше </w:t>
      </w:r>
      <w:r w:rsidRPr="000A5B2F">
        <w:rPr>
          <w:rFonts w:ascii="Times New Roman" w:hAnsi="Times New Roman"/>
          <w:b/>
          <w:color w:val="000000" w:themeColor="text1"/>
        </w:rPr>
        <w:t>сами корисници</w:t>
      </w:r>
      <w:r w:rsidRPr="000A5B2F">
        <w:rPr>
          <w:rFonts w:ascii="Times New Roman" w:hAnsi="Times New Roman"/>
          <w:color w:val="000000" w:themeColor="text1"/>
        </w:rPr>
        <w:t xml:space="preserve">. </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Ово ће наравно захтевати  одговарајући </w:t>
      </w:r>
      <w:r w:rsidRPr="000A5B2F">
        <w:rPr>
          <w:rFonts w:ascii="Times New Roman" w:hAnsi="Times New Roman"/>
          <w:b/>
          <w:color w:val="000000" w:themeColor="text1"/>
        </w:rPr>
        <w:t xml:space="preserve">висок ниво подршке </w:t>
      </w:r>
      <w:r w:rsidRPr="000A5B2F">
        <w:rPr>
          <w:rFonts w:ascii="Times New Roman" w:hAnsi="Times New Roman"/>
          <w:color w:val="000000" w:themeColor="text1"/>
        </w:rPr>
        <w:t>од стране ОИП на све упите корисника, у циљу њиховог обавештавања, обуке и подршке за коришћење услуга.</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Важно је нагласити да ће, захваљујући Порталу за услуге, сви видови извештавања о испорукама података (с</w:t>
      </w:r>
      <w:r w:rsidR="00082299" w:rsidRPr="000A5B2F">
        <w:rPr>
          <w:rFonts w:ascii="Times New Roman" w:hAnsi="Times New Roman"/>
          <w:color w:val="000000" w:themeColor="text1"/>
        </w:rPr>
        <w:t>а и без накнаде, по захтеву и п</w:t>
      </w:r>
      <w:r w:rsidRPr="000A5B2F">
        <w:rPr>
          <w:rFonts w:ascii="Times New Roman" w:hAnsi="Times New Roman"/>
          <w:color w:val="000000" w:themeColor="text1"/>
        </w:rPr>
        <w:t>утем веб сервиса) бити у значајној мери аутоматизовани, што ће бити од великог значаја за квалитет извештавања и планирања у ОИП.</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У овој области битно је поменути и активно учешће ОИП у испорукама података у складу са </w:t>
      </w:r>
      <w:r w:rsidRPr="000A5B2F">
        <w:rPr>
          <w:rFonts w:ascii="Times New Roman" w:hAnsi="Times New Roman"/>
          <w:b/>
          <w:color w:val="000000" w:themeColor="text1"/>
        </w:rPr>
        <w:t>Законом о слободном приступу информацијама</w:t>
      </w:r>
      <w:r w:rsidRPr="000A5B2F">
        <w:rPr>
          <w:rFonts w:ascii="Times New Roman" w:hAnsi="Times New Roman"/>
          <w:color w:val="000000" w:themeColor="text1"/>
        </w:rPr>
        <w:t xml:space="preserve"> од јавног значаја, на чему ће се активно радити и током следећег периода..</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9773C8">
      <w:pPr>
        <w:numPr>
          <w:ilvl w:val="0"/>
          <w:numId w:val="37"/>
        </w:numPr>
        <w:spacing w:after="0" w:line="240" w:lineRule="auto"/>
        <w:ind w:left="714" w:hanging="357"/>
        <w:rPr>
          <w:rFonts w:ascii="Times New Roman" w:hAnsi="Times New Roman"/>
          <w:color w:val="000000" w:themeColor="text1"/>
          <w:u w:val="single"/>
        </w:rPr>
      </w:pPr>
      <w:r w:rsidRPr="000A5B2F">
        <w:rPr>
          <w:rFonts w:ascii="Times New Roman" w:hAnsi="Times New Roman"/>
          <w:color w:val="000000" w:themeColor="text1"/>
          <w:u w:val="single"/>
        </w:rPr>
        <w:t>Даље унапређење подзаконских аката који регулишу испоруке података</w:t>
      </w:r>
    </w:p>
    <w:p w:rsidR="00B401EC" w:rsidRPr="000A5B2F" w:rsidRDefault="00B401EC" w:rsidP="00FE61BA">
      <w:pPr>
        <w:spacing w:after="0" w:line="240" w:lineRule="auto"/>
        <w:ind w:firstLine="357"/>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За реализацију горе наведених активности кључни предуслов је благовремено усклађивање свих аката који регулишу испоруке података, што треба да омогући:</w:t>
      </w:r>
    </w:p>
    <w:p w:rsidR="00AA01BE"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lastRenderedPageBreak/>
        <w:t>пуно искоришћење потенцијала које доноси активирање „Портала за услуге</w:t>
      </w:r>
      <w:r w:rsidR="001B0508">
        <w:rPr>
          <w:rFonts w:ascii="Times New Roman" w:hAnsi="Times New Roman"/>
          <w:color w:val="000000" w:themeColor="text1"/>
        </w:rPr>
        <w:t>”</w:t>
      </w:r>
      <w:r w:rsidRPr="000A5B2F">
        <w:rPr>
          <w:rFonts w:ascii="Times New Roman" w:hAnsi="Times New Roman"/>
          <w:color w:val="000000" w:themeColor="text1"/>
        </w:rPr>
        <w:t xml:space="preserve"> за аутоматизоване испоруке података по захтеву корисника;</w:t>
      </w:r>
    </w:p>
    <w:p w:rsidR="00AA01BE"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t>олакшавање понуде испорука података путем веб сервиса ширем кругу корисника, укључујући одговарајуће повољније услове набавке за одређене типове корисника;</w:t>
      </w:r>
    </w:p>
    <w:p w:rsidR="00B401EC"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t>стандардизацију и унапређење односа са корисницима којима се подаци испоручују без накнаде, посебно за јединице локалне самоуправе.</w:t>
      </w:r>
    </w:p>
    <w:p w:rsidR="00B401EC" w:rsidRPr="000A5B2F" w:rsidRDefault="00B401EC" w:rsidP="00FE61BA">
      <w:pPr>
        <w:pStyle w:val="ListParagraph"/>
        <w:spacing w:after="0" w:line="240" w:lineRule="auto"/>
        <w:ind w:left="714"/>
        <w:contextualSpacing w:val="0"/>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Ово се односи пре свега на унапређење одговарајућих </w:t>
      </w:r>
      <w:r w:rsidRPr="000A5B2F">
        <w:rPr>
          <w:rFonts w:ascii="Times New Roman" w:hAnsi="Times New Roman"/>
          <w:b/>
          <w:color w:val="000000" w:themeColor="text1"/>
        </w:rPr>
        <w:t>Одлука и пратеће Методологије</w:t>
      </w:r>
      <w:r w:rsidRPr="000A5B2F">
        <w:rPr>
          <w:rFonts w:ascii="Times New Roman" w:hAnsi="Times New Roman"/>
          <w:color w:val="000000" w:themeColor="text1"/>
        </w:rPr>
        <w:t xml:space="preserve"> за испоруку података, а све у правцу свеобухватног и складног регулисања услуга Агенције.</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9773C8">
      <w:pPr>
        <w:numPr>
          <w:ilvl w:val="0"/>
          <w:numId w:val="37"/>
        </w:numPr>
        <w:spacing w:after="0" w:line="240" w:lineRule="auto"/>
        <w:ind w:left="714" w:hanging="357"/>
        <w:rPr>
          <w:rFonts w:ascii="Times New Roman" w:hAnsi="Times New Roman"/>
          <w:color w:val="000000" w:themeColor="text1"/>
          <w:u w:val="single"/>
        </w:rPr>
      </w:pPr>
      <w:r w:rsidRPr="000A5B2F">
        <w:rPr>
          <w:rFonts w:ascii="Times New Roman" w:hAnsi="Times New Roman"/>
          <w:color w:val="000000" w:themeColor="text1"/>
          <w:u w:val="single"/>
        </w:rPr>
        <w:t>Учешће у интерним, домаћим и међународним пројектима који укључују услуге базиране на подацима и интероперабилност система</w:t>
      </w:r>
    </w:p>
    <w:p w:rsidR="00B401EC" w:rsidRPr="000A5B2F" w:rsidRDefault="00B401EC" w:rsidP="00FE61BA">
      <w:pPr>
        <w:spacing w:after="0" w:line="240" w:lineRule="auto"/>
        <w:ind w:firstLine="357"/>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Руководилац и запослени у ОИП могу се </w:t>
      </w:r>
      <w:r w:rsidRPr="000A5B2F">
        <w:rPr>
          <w:rFonts w:ascii="Times New Roman" w:hAnsi="Times New Roman"/>
          <w:b/>
          <w:color w:val="000000" w:themeColor="text1"/>
        </w:rPr>
        <w:t>у разним улогама</w:t>
      </w:r>
      <w:r w:rsidRPr="000A5B2F">
        <w:rPr>
          <w:rFonts w:ascii="Times New Roman" w:hAnsi="Times New Roman"/>
          <w:color w:val="000000" w:themeColor="text1"/>
        </w:rPr>
        <w:t xml:space="preserve">, укључујући и вођење пројеката, активно укључити у пројекте који су претежно или у некој мери везани за испоруке података и/или односе са корисницима, а посебно у сложеније пројекте са нагласком на квалитету и безбедности података. </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ОИП је већ узео учешћа у важним пројектима, као што је: Увођење </w:t>
      </w:r>
      <w:r w:rsidRPr="000A5B2F">
        <w:rPr>
          <w:rFonts w:ascii="Times New Roman" w:hAnsi="Times New Roman"/>
          <w:b/>
          <w:color w:val="000000" w:themeColor="text1"/>
        </w:rPr>
        <w:t>ITIL</w:t>
      </w:r>
      <w:r w:rsidRPr="000A5B2F">
        <w:rPr>
          <w:rFonts w:ascii="Times New Roman" w:hAnsi="Times New Roman"/>
          <w:color w:val="000000" w:themeColor="text1"/>
        </w:rPr>
        <w:t xml:space="preserve"> препорука у услуге ИТ сектор; Дефинисање процеса, процедура и ризика у ОИП, у оквиру увођења система финансијског управљања и контроле (</w:t>
      </w:r>
      <w:r w:rsidRPr="000A5B2F">
        <w:rPr>
          <w:rFonts w:ascii="Times New Roman" w:hAnsi="Times New Roman"/>
          <w:b/>
          <w:color w:val="000000" w:themeColor="text1"/>
        </w:rPr>
        <w:t>СФУК</w:t>
      </w:r>
      <w:r w:rsidRPr="000A5B2F">
        <w:rPr>
          <w:rFonts w:ascii="Times New Roman" w:hAnsi="Times New Roman"/>
          <w:color w:val="000000" w:themeColor="text1"/>
        </w:rPr>
        <w:t>); Опис система у делу испорука података, верификација и предлог унапређења начина његовог рада, у сарадњи са интерном ревизијом; Учешће у акцији „</w:t>
      </w:r>
      <w:r w:rsidRPr="000A5B2F">
        <w:rPr>
          <w:rFonts w:ascii="Times New Roman" w:hAnsi="Times New Roman"/>
          <w:b/>
          <w:color w:val="000000" w:themeColor="text1"/>
        </w:rPr>
        <w:t>Упаривање уплата</w:t>
      </w:r>
      <w:r w:rsidR="001B0508">
        <w:rPr>
          <w:rFonts w:ascii="Times New Roman" w:hAnsi="Times New Roman"/>
          <w:color w:val="000000" w:themeColor="text1"/>
        </w:rPr>
        <w:t>”</w:t>
      </w:r>
      <w:r w:rsidRPr="000A5B2F">
        <w:rPr>
          <w:rFonts w:ascii="Times New Roman" w:hAnsi="Times New Roman"/>
          <w:color w:val="000000" w:themeColor="text1"/>
        </w:rPr>
        <w:t>, што ће све бити настављено током 2016. године.</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Очекујемо да ће за ОИП ће у 2016. години најважнији посао бити </w:t>
      </w:r>
      <w:r w:rsidRPr="000A5B2F">
        <w:rPr>
          <w:rFonts w:ascii="Times New Roman" w:hAnsi="Times New Roman"/>
          <w:b/>
          <w:color w:val="000000" w:themeColor="text1"/>
        </w:rPr>
        <w:t>активирање „Портала за услуге</w:t>
      </w:r>
      <w:r w:rsidR="001B0508">
        <w:rPr>
          <w:rFonts w:ascii="Times New Roman" w:hAnsi="Times New Roman"/>
          <w:b/>
          <w:color w:val="000000" w:themeColor="text1"/>
        </w:rPr>
        <w:t>”</w:t>
      </w:r>
      <w:r w:rsidRPr="000A5B2F">
        <w:rPr>
          <w:rFonts w:ascii="Times New Roman" w:hAnsi="Times New Roman"/>
          <w:color w:val="000000" w:themeColor="text1"/>
        </w:rPr>
        <w:t>, али да ће и низ других пројеката Агенције, и посебно ИТ сектора, подразумевати активно учешће и блиску сарадњу носилаца пројекта са ОИП.</w:t>
      </w: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ab/>
      </w: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Планиран је и наставак учешћа </w:t>
      </w:r>
      <w:r w:rsidRPr="000A5B2F">
        <w:rPr>
          <w:rFonts w:ascii="Times New Roman" w:hAnsi="Times New Roman"/>
          <w:b/>
          <w:color w:val="000000" w:themeColor="text1"/>
        </w:rPr>
        <w:t>у регионалним и европским пројектима</w:t>
      </w:r>
      <w:r w:rsidRPr="000A5B2F">
        <w:rPr>
          <w:rFonts w:ascii="Times New Roman" w:hAnsi="Times New Roman"/>
          <w:color w:val="000000" w:themeColor="text1"/>
        </w:rPr>
        <w:t>, и то:</w:t>
      </w:r>
    </w:p>
    <w:p w:rsidR="00AA01BE"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t>у сарадњи са Институтом „Михаило Пупин</w:t>
      </w:r>
      <w:r w:rsidR="001B0508">
        <w:rPr>
          <w:rFonts w:ascii="Times New Roman" w:hAnsi="Times New Roman"/>
          <w:color w:val="000000" w:themeColor="text1"/>
        </w:rPr>
        <w:t>”</w:t>
      </w:r>
      <w:r w:rsidRPr="000A5B2F">
        <w:rPr>
          <w:rFonts w:ascii="Times New Roman" w:hAnsi="Times New Roman"/>
          <w:color w:val="000000" w:themeColor="text1"/>
        </w:rPr>
        <w:t>, учешће у „Linked data</w:t>
      </w:r>
      <w:r w:rsidR="001B0508">
        <w:rPr>
          <w:rFonts w:ascii="Times New Roman" w:hAnsi="Times New Roman"/>
          <w:color w:val="000000" w:themeColor="text1"/>
        </w:rPr>
        <w:t>”</w:t>
      </w:r>
      <w:r w:rsidRPr="000A5B2F">
        <w:rPr>
          <w:rFonts w:ascii="Times New Roman" w:hAnsi="Times New Roman"/>
          <w:color w:val="000000" w:themeColor="text1"/>
        </w:rPr>
        <w:t xml:space="preserve"> пројектима финансираним од стране европске комисије у оквиру програма „Horizon 2020</w:t>
      </w:r>
      <w:r w:rsidR="001B0508">
        <w:rPr>
          <w:rFonts w:ascii="Times New Roman" w:hAnsi="Times New Roman"/>
          <w:color w:val="000000" w:themeColor="text1"/>
        </w:rPr>
        <w:t>”</w:t>
      </w:r>
      <w:r w:rsidRPr="000A5B2F">
        <w:rPr>
          <w:rFonts w:ascii="Times New Roman" w:hAnsi="Times New Roman"/>
          <w:color w:val="000000" w:themeColor="text1"/>
        </w:rPr>
        <w:t>,</w:t>
      </w:r>
    </w:p>
    <w:p w:rsidR="00AA01BE"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t>учешће у регионалном програму „ReSPA</w:t>
      </w:r>
      <w:r w:rsidR="001B0508">
        <w:rPr>
          <w:rFonts w:ascii="Times New Roman" w:hAnsi="Times New Roman"/>
          <w:color w:val="000000" w:themeColor="text1"/>
        </w:rPr>
        <w:t>”</w:t>
      </w:r>
      <w:r w:rsidRPr="000A5B2F">
        <w:rPr>
          <w:rFonts w:ascii="Times New Roman" w:hAnsi="Times New Roman"/>
          <w:color w:val="000000" w:themeColor="text1"/>
        </w:rPr>
        <w:t>;</w:t>
      </w:r>
    </w:p>
    <w:p w:rsidR="00AA01BE"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t xml:space="preserve">учешће у најављеном </w:t>
      </w:r>
      <w:r w:rsidR="001B0508">
        <w:rPr>
          <w:rFonts w:ascii="Times New Roman" w:hAnsi="Times New Roman"/>
          <w:color w:val="000000" w:themeColor="text1"/>
        </w:rPr>
        <w:t>”</w:t>
      </w:r>
      <w:r w:rsidRPr="000A5B2F">
        <w:rPr>
          <w:rFonts w:ascii="Times New Roman" w:hAnsi="Times New Roman"/>
          <w:color w:val="000000" w:themeColor="text1"/>
        </w:rPr>
        <w:t>Open Government Data</w:t>
      </w:r>
      <w:r w:rsidR="001B0508">
        <w:rPr>
          <w:rFonts w:ascii="Times New Roman" w:hAnsi="Times New Roman"/>
          <w:color w:val="000000" w:themeColor="text1"/>
        </w:rPr>
        <w:t>”</w:t>
      </w:r>
      <w:r w:rsidRPr="000A5B2F">
        <w:rPr>
          <w:rFonts w:ascii="Times New Roman" w:hAnsi="Times New Roman"/>
          <w:color w:val="000000" w:themeColor="text1"/>
        </w:rPr>
        <w:t xml:space="preserve"> пројекту на националном нивоу, итд.</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У случају да се активира улога Агенције као „дистрибутера података</w:t>
      </w:r>
      <w:r w:rsidR="001B0508">
        <w:rPr>
          <w:rFonts w:ascii="Times New Roman" w:hAnsi="Times New Roman"/>
          <w:color w:val="000000" w:themeColor="text1"/>
        </w:rPr>
        <w:t>”</w:t>
      </w:r>
      <w:r w:rsidRPr="000A5B2F">
        <w:rPr>
          <w:rFonts w:ascii="Times New Roman" w:hAnsi="Times New Roman"/>
          <w:color w:val="000000" w:themeColor="text1"/>
        </w:rPr>
        <w:t xml:space="preserve"> у </w:t>
      </w:r>
      <w:r w:rsidRPr="000A5B2F">
        <w:rPr>
          <w:rFonts w:ascii="Times New Roman" w:hAnsi="Times New Roman"/>
          <w:b/>
          <w:color w:val="000000" w:themeColor="text1"/>
        </w:rPr>
        <w:t>ЕБР</w:t>
      </w:r>
      <w:r w:rsidRPr="000A5B2F">
        <w:rPr>
          <w:rFonts w:ascii="Times New Roman" w:hAnsi="Times New Roman"/>
          <w:color w:val="000000" w:themeColor="text1"/>
        </w:rPr>
        <w:t>-у, значај</w:t>
      </w:r>
      <w:r w:rsidR="007024F8" w:rsidRPr="000A5B2F">
        <w:rPr>
          <w:rFonts w:ascii="Times New Roman" w:hAnsi="Times New Roman"/>
          <w:color w:val="000000" w:themeColor="text1"/>
        </w:rPr>
        <w:t>a</w:t>
      </w:r>
      <w:r w:rsidRPr="000A5B2F">
        <w:rPr>
          <w:rFonts w:ascii="Times New Roman" w:hAnsi="Times New Roman"/>
          <w:color w:val="000000" w:themeColor="text1"/>
        </w:rPr>
        <w:t>н посао за ОИП биће промоција ових услуга постојећој бази корисника података Агенције.</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9773C8">
      <w:pPr>
        <w:numPr>
          <w:ilvl w:val="0"/>
          <w:numId w:val="37"/>
        </w:numPr>
        <w:spacing w:after="0" w:line="240" w:lineRule="auto"/>
        <w:ind w:left="714" w:hanging="357"/>
        <w:rPr>
          <w:rFonts w:ascii="Times New Roman" w:hAnsi="Times New Roman"/>
          <w:color w:val="000000" w:themeColor="text1"/>
          <w:u w:val="single"/>
        </w:rPr>
      </w:pPr>
      <w:r w:rsidRPr="000A5B2F">
        <w:rPr>
          <w:rFonts w:ascii="Times New Roman" w:hAnsi="Times New Roman"/>
          <w:color w:val="000000" w:themeColor="text1"/>
          <w:u w:val="single"/>
        </w:rPr>
        <w:t>Учешће у конкурсима за средства донатора</w:t>
      </w:r>
    </w:p>
    <w:p w:rsidR="00B401EC" w:rsidRPr="000A5B2F" w:rsidRDefault="00B401EC" w:rsidP="00FE61BA">
      <w:pPr>
        <w:spacing w:after="0" w:line="240" w:lineRule="auto"/>
        <w:ind w:firstLine="357"/>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Важна компонента сваког од предлога пројеката за донаторе је и коришћење резултата пројекта за унапређење разних аспеката услуга испорука података и односа са корисницима. </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Зависно од природе пројекта, у сарадњи са ИТ сектором и регистрима, ОИП ће се укључивати на одговарајући начин.</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9773C8">
      <w:pPr>
        <w:numPr>
          <w:ilvl w:val="0"/>
          <w:numId w:val="37"/>
        </w:numPr>
        <w:spacing w:after="0" w:line="240" w:lineRule="auto"/>
        <w:ind w:left="714" w:hanging="357"/>
        <w:rPr>
          <w:rFonts w:ascii="Times New Roman" w:hAnsi="Times New Roman"/>
          <w:color w:val="000000" w:themeColor="text1"/>
          <w:u w:val="single"/>
        </w:rPr>
      </w:pPr>
      <w:r w:rsidRPr="000A5B2F">
        <w:rPr>
          <w:rFonts w:ascii="Times New Roman" w:hAnsi="Times New Roman"/>
          <w:color w:val="000000" w:themeColor="text1"/>
          <w:u w:val="single"/>
        </w:rPr>
        <w:t>Учешће у пословима стратегије, планирања, квалитета и стандардизације</w:t>
      </w:r>
    </w:p>
    <w:p w:rsidR="00B401EC" w:rsidRPr="000A5B2F" w:rsidRDefault="00B401EC" w:rsidP="00FE61BA">
      <w:pPr>
        <w:spacing w:after="0" w:line="240" w:lineRule="auto"/>
        <w:ind w:firstLine="357"/>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Како су односи са корисницима, и посебно услуге испоруке података, критични процеси у раду Агенције, неопходно је учешће ОИП на стратешком нивоу </w:t>
      </w:r>
      <w:r w:rsidRPr="000A5B2F">
        <w:rPr>
          <w:rFonts w:ascii="Times New Roman" w:hAnsi="Times New Roman"/>
          <w:b/>
          <w:color w:val="000000" w:themeColor="text1"/>
        </w:rPr>
        <w:t>планирања</w:t>
      </w:r>
      <w:r w:rsidRPr="000A5B2F">
        <w:rPr>
          <w:rFonts w:ascii="Times New Roman" w:hAnsi="Times New Roman"/>
          <w:color w:val="000000" w:themeColor="text1"/>
        </w:rPr>
        <w:t xml:space="preserve"> активности Агенције </w:t>
      </w:r>
      <w:r w:rsidRPr="000A5B2F">
        <w:rPr>
          <w:rFonts w:ascii="Times New Roman" w:hAnsi="Times New Roman"/>
          <w:b/>
          <w:color w:val="000000" w:themeColor="text1"/>
        </w:rPr>
        <w:t>и праћењу реализације</w:t>
      </w:r>
      <w:r w:rsidRPr="000A5B2F">
        <w:rPr>
          <w:rFonts w:ascii="Times New Roman" w:hAnsi="Times New Roman"/>
          <w:color w:val="000000" w:themeColor="text1"/>
        </w:rPr>
        <w:t xml:space="preserve"> развојних планова. </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Већ је наглашен значај почетка озбиљног рада на </w:t>
      </w:r>
      <w:r w:rsidRPr="000A5B2F">
        <w:rPr>
          <w:rFonts w:ascii="Times New Roman" w:hAnsi="Times New Roman"/>
          <w:b/>
          <w:color w:val="000000" w:themeColor="text1"/>
        </w:rPr>
        <w:t>унапређењу квалитета података</w:t>
      </w:r>
      <w:r w:rsidRPr="000A5B2F">
        <w:rPr>
          <w:rFonts w:ascii="Times New Roman" w:hAnsi="Times New Roman"/>
          <w:color w:val="000000" w:themeColor="text1"/>
        </w:rPr>
        <w:t xml:space="preserve"> у базама података Агенције, као и њиховом </w:t>
      </w:r>
      <w:r w:rsidRPr="000A5B2F">
        <w:rPr>
          <w:rFonts w:ascii="Times New Roman" w:hAnsi="Times New Roman"/>
          <w:b/>
          <w:color w:val="000000" w:themeColor="text1"/>
        </w:rPr>
        <w:t>међусобном повезивању и усклађивању</w:t>
      </w:r>
      <w:r w:rsidRPr="000A5B2F">
        <w:rPr>
          <w:rFonts w:ascii="Times New Roman" w:hAnsi="Times New Roman"/>
          <w:color w:val="000000" w:themeColor="text1"/>
        </w:rPr>
        <w:t>, што очекујемо да ће бити један од приоритета Агенције у предстојећим годинама.</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lastRenderedPageBreak/>
        <w:t xml:space="preserve">Генерално, </w:t>
      </w:r>
      <w:r w:rsidRPr="000A5B2F">
        <w:rPr>
          <w:rFonts w:ascii="Times New Roman" w:hAnsi="Times New Roman"/>
          <w:b/>
          <w:color w:val="000000" w:themeColor="text1"/>
        </w:rPr>
        <w:t>квалитет услуга</w:t>
      </w:r>
      <w:r w:rsidRPr="000A5B2F">
        <w:rPr>
          <w:rFonts w:ascii="Times New Roman" w:hAnsi="Times New Roman"/>
          <w:color w:val="000000" w:themeColor="text1"/>
        </w:rPr>
        <w:t xml:space="preserve"> испорука података, као и </w:t>
      </w:r>
      <w:r w:rsidRPr="000A5B2F">
        <w:rPr>
          <w:rFonts w:ascii="Times New Roman" w:hAnsi="Times New Roman"/>
          <w:b/>
          <w:color w:val="000000" w:themeColor="text1"/>
        </w:rPr>
        <w:t>квалитет и безбедност самих података у базама података регистара Агенције</w:t>
      </w:r>
      <w:r w:rsidRPr="000A5B2F">
        <w:rPr>
          <w:rFonts w:ascii="Times New Roman" w:hAnsi="Times New Roman"/>
          <w:color w:val="000000" w:themeColor="text1"/>
        </w:rPr>
        <w:t xml:space="preserve"> треба да </w:t>
      </w:r>
      <w:r w:rsidR="00B401EC" w:rsidRPr="000A5B2F">
        <w:rPr>
          <w:rFonts w:ascii="Times New Roman" w:hAnsi="Times New Roman"/>
          <w:color w:val="000000" w:themeColor="text1"/>
        </w:rPr>
        <w:t>п</w:t>
      </w:r>
      <w:r w:rsidRPr="000A5B2F">
        <w:rPr>
          <w:rFonts w:ascii="Times New Roman" w:hAnsi="Times New Roman"/>
          <w:color w:val="000000" w:themeColor="text1"/>
        </w:rPr>
        <w:t xml:space="preserve">редставља један од кључних циљева увођења планираних стандарда (пре свега стандарда серије </w:t>
      </w:r>
      <w:r w:rsidRPr="000A5B2F">
        <w:rPr>
          <w:rFonts w:ascii="Times New Roman" w:hAnsi="Times New Roman"/>
          <w:b/>
          <w:color w:val="000000" w:themeColor="text1"/>
        </w:rPr>
        <w:t>ISO 9000</w:t>
      </w:r>
      <w:r w:rsidRPr="000A5B2F">
        <w:rPr>
          <w:rFonts w:ascii="Times New Roman" w:hAnsi="Times New Roman"/>
          <w:color w:val="000000" w:themeColor="text1"/>
        </w:rPr>
        <w:t xml:space="preserve"> и </w:t>
      </w:r>
      <w:r w:rsidRPr="000A5B2F">
        <w:rPr>
          <w:rFonts w:ascii="Times New Roman" w:hAnsi="Times New Roman"/>
          <w:b/>
          <w:color w:val="000000" w:themeColor="text1"/>
        </w:rPr>
        <w:t>ISO 27000</w:t>
      </w:r>
      <w:r w:rsidRPr="000A5B2F">
        <w:rPr>
          <w:rFonts w:ascii="Times New Roman" w:hAnsi="Times New Roman"/>
          <w:color w:val="000000" w:themeColor="text1"/>
        </w:rPr>
        <w:t>), при чему ће активно учешће ОИП бити неопходно у свим фазама ових пројеката.</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9773C8">
      <w:pPr>
        <w:numPr>
          <w:ilvl w:val="0"/>
          <w:numId w:val="37"/>
        </w:numPr>
        <w:spacing w:after="0" w:line="240" w:lineRule="auto"/>
        <w:ind w:left="714" w:hanging="357"/>
        <w:rPr>
          <w:rFonts w:ascii="Times New Roman" w:hAnsi="Times New Roman"/>
          <w:color w:val="000000" w:themeColor="text1"/>
          <w:u w:val="single"/>
        </w:rPr>
      </w:pPr>
      <w:r w:rsidRPr="000A5B2F">
        <w:rPr>
          <w:rFonts w:ascii="Times New Roman" w:hAnsi="Times New Roman"/>
          <w:color w:val="000000" w:themeColor="text1"/>
          <w:u w:val="single"/>
        </w:rPr>
        <w:t>Пуна координација и постепено преузимање послова везаних за испоруке података из регистара и ИТ сектора Агенције</w:t>
      </w:r>
    </w:p>
    <w:p w:rsidR="00B401EC" w:rsidRPr="000A5B2F" w:rsidRDefault="00B401EC" w:rsidP="00FE61BA">
      <w:pPr>
        <w:spacing w:after="0" w:line="240" w:lineRule="auto"/>
        <w:ind w:firstLine="357"/>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Комплетан </w:t>
      </w:r>
      <w:r w:rsidRPr="000A5B2F">
        <w:rPr>
          <w:rFonts w:ascii="Times New Roman" w:hAnsi="Times New Roman"/>
          <w:b/>
          <w:color w:val="000000" w:themeColor="text1"/>
        </w:rPr>
        <w:t xml:space="preserve">циклус пословног процеса </w:t>
      </w:r>
      <w:r w:rsidRPr="000A5B2F">
        <w:rPr>
          <w:rFonts w:ascii="Times New Roman" w:hAnsi="Times New Roman"/>
          <w:color w:val="000000" w:themeColor="text1"/>
        </w:rPr>
        <w:t>„Испоруке података из регистара Агенције</w:t>
      </w:r>
      <w:r w:rsidR="001B0508">
        <w:rPr>
          <w:rFonts w:ascii="Times New Roman" w:hAnsi="Times New Roman"/>
          <w:color w:val="000000" w:themeColor="text1"/>
        </w:rPr>
        <w:t>”</w:t>
      </w:r>
      <w:r w:rsidRPr="000A5B2F">
        <w:rPr>
          <w:rFonts w:ascii="Times New Roman" w:hAnsi="Times New Roman"/>
          <w:color w:val="000000" w:themeColor="text1"/>
        </w:rPr>
        <w:t xml:space="preserve"> у најкраћем обухвата: </w:t>
      </w:r>
    </w:p>
    <w:p w:rsidR="00AA01BE"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t>Прихват наруџбина од свих врста корисника, са и без накнаде, уз активну подршку корисницима да дефинишу свој захтев;</w:t>
      </w:r>
    </w:p>
    <w:p w:rsidR="00AA01BE"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t>Формирање типског захтева за израду података и слање ИТ сектору;</w:t>
      </w:r>
    </w:p>
    <w:p w:rsidR="00AA01BE"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t>Прихват података од ИТ сектора, по потреби израда и слање предрачуна;</w:t>
      </w:r>
    </w:p>
    <w:p w:rsidR="00AA01BE"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t>Праћење плаћања и испорука података кориснику, уз претходну верификацију обима и садржаја података;</w:t>
      </w:r>
    </w:p>
    <w:p w:rsidR="00AA01BE"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t>Израда и слање рачуна за податке (за кориснике са накнадом);</w:t>
      </w:r>
    </w:p>
    <w:p w:rsidR="00AA01BE" w:rsidRPr="000A5B2F" w:rsidRDefault="00AA01BE" w:rsidP="009773C8">
      <w:pPr>
        <w:pStyle w:val="ListParagraph"/>
        <w:numPr>
          <w:ilvl w:val="0"/>
          <w:numId w:val="54"/>
        </w:numPr>
        <w:spacing w:after="0" w:line="240" w:lineRule="auto"/>
        <w:ind w:left="714" w:hanging="357"/>
        <w:contextualSpacing w:val="0"/>
        <w:rPr>
          <w:rFonts w:ascii="Times New Roman" w:hAnsi="Times New Roman"/>
          <w:color w:val="000000" w:themeColor="text1"/>
        </w:rPr>
      </w:pPr>
      <w:r w:rsidRPr="000A5B2F">
        <w:rPr>
          <w:rFonts w:ascii="Times New Roman" w:hAnsi="Times New Roman"/>
          <w:color w:val="000000" w:themeColor="text1"/>
        </w:rPr>
        <w:t>Обрада рекламација корисника.</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Осим потпуног преузимања послова испоруке података за </w:t>
      </w:r>
      <w:r w:rsidRPr="000A5B2F">
        <w:rPr>
          <w:rFonts w:ascii="Times New Roman" w:hAnsi="Times New Roman"/>
          <w:b/>
          <w:color w:val="000000" w:themeColor="text1"/>
        </w:rPr>
        <w:t>све статусне регистре</w:t>
      </w:r>
      <w:r w:rsidRPr="000A5B2F">
        <w:rPr>
          <w:rFonts w:ascii="Times New Roman" w:hAnsi="Times New Roman"/>
          <w:color w:val="000000" w:themeColor="text1"/>
        </w:rPr>
        <w:t>, што је већ остварено, током 2014. и 2015. године преузет је део посла који се тиче контакта са корисницима и израде предрачуна и рачуна од Регистра финансијског лизинга и Регистра заложног права, унапређена координација посла и м</w:t>
      </w:r>
      <w:r w:rsidR="00B401EC" w:rsidRPr="000A5B2F">
        <w:rPr>
          <w:rFonts w:ascii="Times New Roman" w:hAnsi="Times New Roman"/>
          <w:color w:val="000000" w:themeColor="text1"/>
        </w:rPr>
        <w:t>е</w:t>
      </w:r>
      <w:r w:rsidRPr="000A5B2F">
        <w:rPr>
          <w:rFonts w:ascii="Times New Roman" w:hAnsi="Times New Roman"/>
          <w:color w:val="000000" w:themeColor="text1"/>
        </w:rPr>
        <w:t xml:space="preserve">ђусобна информисаност везано за испоруке података из Регистра финансијских извештаја, што подразумева и улогу </w:t>
      </w:r>
      <w:r w:rsidRPr="000A5B2F">
        <w:rPr>
          <w:rFonts w:ascii="Times New Roman" w:hAnsi="Times New Roman"/>
          <w:b/>
          <w:color w:val="000000" w:themeColor="text1"/>
        </w:rPr>
        <w:t xml:space="preserve">координације </w:t>
      </w:r>
      <w:r w:rsidRPr="000A5B2F">
        <w:rPr>
          <w:rFonts w:ascii="Times New Roman" w:hAnsi="Times New Roman"/>
          <w:color w:val="000000" w:themeColor="text1"/>
        </w:rPr>
        <w:t>у обради „</w:t>
      </w:r>
      <w:r w:rsidRPr="000A5B2F">
        <w:rPr>
          <w:rFonts w:ascii="Times New Roman" w:hAnsi="Times New Roman"/>
          <w:b/>
          <w:color w:val="000000" w:themeColor="text1"/>
        </w:rPr>
        <w:t>комбинованих захтеве</w:t>
      </w:r>
      <w:r w:rsidRPr="000A5B2F">
        <w:rPr>
          <w:rFonts w:ascii="Times New Roman" w:hAnsi="Times New Roman"/>
          <w:color w:val="000000" w:themeColor="text1"/>
        </w:rPr>
        <w:t xml:space="preserve"> за подацима из више регистара</w:t>
      </w:r>
      <w:r w:rsidR="001B0508">
        <w:rPr>
          <w:rFonts w:ascii="Times New Roman" w:hAnsi="Times New Roman"/>
          <w:color w:val="000000" w:themeColor="text1"/>
        </w:rPr>
        <w:t>”</w:t>
      </w:r>
      <w:r w:rsidRPr="000A5B2F">
        <w:rPr>
          <w:rFonts w:ascii="Times New Roman" w:hAnsi="Times New Roman"/>
          <w:color w:val="000000" w:themeColor="text1"/>
        </w:rPr>
        <w:t xml:space="preserve">. </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Преузимање дела послова испоруке података </w:t>
      </w:r>
      <w:r w:rsidRPr="000A5B2F">
        <w:rPr>
          <w:rFonts w:ascii="Times New Roman" w:hAnsi="Times New Roman"/>
          <w:b/>
          <w:color w:val="000000" w:themeColor="text1"/>
        </w:rPr>
        <w:t xml:space="preserve">из Регистра Финансијских извештаја </w:t>
      </w:r>
      <w:r w:rsidRPr="000A5B2F">
        <w:rPr>
          <w:rFonts w:ascii="Times New Roman" w:hAnsi="Times New Roman"/>
          <w:color w:val="000000" w:themeColor="text1"/>
        </w:rPr>
        <w:t>планирано је после активирања „Портала за услуге</w:t>
      </w:r>
      <w:r w:rsidR="001B0508">
        <w:rPr>
          <w:rFonts w:ascii="Times New Roman" w:hAnsi="Times New Roman"/>
          <w:color w:val="000000" w:themeColor="text1"/>
        </w:rPr>
        <w:t>”</w:t>
      </w:r>
      <w:r w:rsidRPr="000A5B2F">
        <w:rPr>
          <w:rFonts w:ascii="Times New Roman" w:hAnsi="Times New Roman"/>
          <w:color w:val="000000" w:themeColor="text1"/>
        </w:rPr>
        <w:t xml:space="preserve"> и заживљавања новог информационог система у овом регистру, и зависиће од динамике и модалитета коришћења Портала за услуге и модалитета примене новог Закона о рачуноводству.</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Посебно је важно да ОИП омогући </w:t>
      </w:r>
      <w:r w:rsidRPr="000A5B2F">
        <w:rPr>
          <w:rFonts w:ascii="Times New Roman" w:hAnsi="Times New Roman"/>
          <w:b/>
          <w:color w:val="000000" w:themeColor="text1"/>
        </w:rPr>
        <w:t>растерећење ИТ сектора</w:t>
      </w:r>
      <w:r w:rsidRPr="000A5B2F">
        <w:rPr>
          <w:rFonts w:ascii="Times New Roman" w:hAnsi="Times New Roman"/>
          <w:color w:val="000000" w:themeColor="text1"/>
        </w:rPr>
        <w:t>, што ће се остварити пуним коришћењем „Портала за услуге</w:t>
      </w:r>
      <w:r w:rsidR="001B0508">
        <w:rPr>
          <w:rFonts w:ascii="Times New Roman" w:hAnsi="Times New Roman"/>
          <w:color w:val="000000" w:themeColor="text1"/>
        </w:rPr>
        <w:t>”</w:t>
      </w:r>
      <w:r w:rsidRPr="000A5B2F">
        <w:rPr>
          <w:rFonts w:ascii="Times New Roman" w:hAnsi="Times New Roman"/>
          <w:color w:val="000000" w:themeColor="text1"/>
        </w:rPr>
        <w:t xml:space="preserve">, по потреби и развојем додатних софтверских алата за ОИП. </w:t>
      </w:r>
    </w:p>
    <w:p w:rsidR="00AA01BE" w:rsidRPr="000A5B2F" w:rsidRDefault="00AA01BE" w:rsidP="00FE61BA">
      <w:pPr>
        <w:spacing w:after="0" w:line="240" w:lineRule="auto"/>
        <w:rPr>
          <w:rFonts w:ascii="Times New Roman" w:hAnsi="Times New Roman"/>
          <w:color w:val="000000" w:themeColor="text1"/>
        </w:rPr>
      </w:pPr>
    </w:p>
    <w:p w:rsidR="00AA01BE" w:rsidRPr="000A5B2F" w:rsidRDefault="00AA01BE" w:rsidP="009773C8">
      <w:pPr>
        <w:numPr>
          <w:ilvl w:val="0"/>
          <w:numId w:val="37"/>
        </w:numPr>
        <w:spacing w:after="0" w:line="240" w:lineRule="auto"/>
        <w:ind w:left="714" w:hanging="357"/>
        <w:rPr>
          <w:rFonts w:ascii="Times New Roman" w:hAnsi="Times New Roman"/>
          <w:color w:val="000000" w:themeColor="text1"/>
          <w:u w:val="single"/>
        </w:rPr>
      </w:pPr>
      <w:r w:rsidRPr="000A5B2F">
        <w:rPr>
          <w:rFonts w:ascii="Times New Roman" w:hAnsi="Times New Roman"/>
          <w:color w:val="000000" w:themeColor="text1"/>
          <w:u w:val="single"/>
        </w:rPr>
        <w:t>Развој Одељења за испоруке података у правцу формирања посебне јединице (сектора) за односе са корисницима</w:t>
      </w:r>
    </w:p>
    <w:p w:rsidR="00B401EC" w:rsidRPr="000A5B2F" w:rsidRDefault="00B401EC" w:rsidP="00FE61BA">
      <w:pPr>
        <w:spacing w:after="0" w:line="240" w:lineRule="auto"/>
        <w:rPr>
          <w:rFonts w:ascii="Times New Roman" w:hAnsi="Times New Roman"/>
          <w:color w:val="000000" w:themeColor="text1"/>
        </w:rPr>
      </w:pPr>
    </w:p>
    <w:p w:rsidR="00AA01BE" w:rsidRPr="000A5B2F" w:rsidRDefault="00AA01B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Имајући у виду „</w:t>
      </w:r>
      <w:r w:rsidRPr="000A5B2F">
        <w:rPr>
          <w:rFonts w:ascii="Times New Roman" w:hAnsi="Times New Roman"/>
          <w:b/>
          <w:color w:val="000000" w:themeColor="text1"/>
        </w:rPr>
        <w:t>окренутост корисницима услуга</w:t>
      </w:r>
      <w:r w:rsidR="001B0508">
        <w:rPr>
          <w:rFonts w:ascii="Times New Roman" w:hAnsi="Times New Roman"/>
          <w:color w:val="000000" w:themeColor="text1"/>
        </w:rPr>
        <w:t>”</w:t>
      </w:r>
      <w:r w:rsidRPr="000A5B2F">
        <w:rPr>
          <w:rFonts w:ascii="Times New Roman" w:hAnsi="Times New Roman"/>
          <w:color w:val="000000" w:themeColor="text1"/>
        </w:rPr>
        <w:t xml:space="preserve"> као један од принципа формирања, рада и развоја Агенције, активности описане у претходној тачки схваћене су као први корак у уређивању како „</w:t>
      </w:r>
      <w:r w:rsidRPr="000A5B2F">
        <w:rPr>
          <w:rFonts w:ascii="Times New Roman" w:hAnsi="Times New Roman"/>
          <w:b/>
          <w:color w:val="000000" w:themeColor="text1"/>
        </w:rPr>
        <w:t>управљања подацима</w:t>
      </w:r>
      <w:r w:rsidRPr="000A5B2F">
        <w:rPr>
          <w:rFonts w:ascii="Times New Roman" w:hAnsi="Times New Roman"/>
          <w:color w:val="000000" w:themeColor="text1"/>
        </w:rPr>
        <w:t xml:space="preserve"> на нивоу Агенције</w:t>
      </w:r>
      <w:r w:rsidR="001B0508">
        <w:rPr>
          <w:rFonts w:ascii="Times New Roman" w:hAnsi="Times New Roman"/>
          <w:color w:val="000000" w:themeColor="text1"/>
        </w:rPr>
        <w:t>”</w:t>
      </w:r>
      <w:r w:rsidRPr="000A5B2F">
        <w:rPr>
          <w:rFonts w:ascii="Times New Roman" w:hAnsi="Times New Roman"/>
          <w:color w:val="000000" w:themeColor="text1"/>
        </w:rPr>
        <w:t>, тако и целе области „</w:t>
      </w:r>
      <w:r w:rsidRPr="000A5B2F">
        <w:rPr>
          <w:rFonts w:ascii="Times New Roman" w:hAnsi="Times New Roman"/>
          <w:b/>
          <w:color w:val="000000" w:themeColor="text1"/>
        </w:rPr>
        <w:t>односа са корисницима</w:t>
      </w:r>
      <w:r w:rsidR="001B0508">
        <w:rPr>
          <w:rFonts w:ascii="Times New Roman" w:hAnsi="Times New Roman"/>
          <w:color w:val="000000" w:themeColor="text1"/>
        </w:rPr>
        <w:t>”</w:t>
      </w:r>
      <w:r w:rsidRPr="000A5B2F">
        <w:rPr>
          <w:rFonts w:ascii="Times New Roman" w:hAnsi="Times New Roman"/>
          <w:color w:val="000000" w:themeColor="text1"/>
        </w:rPr>
        <w:t xml:space="preserve"> на најмодернији начин.</w:t>
      </w:r>
    </w:p>
    <w:p w:rsidR="00B401EC" w:rsidRPr="000A5B2F" w:rsidRDefault="00B401EC" w:rsidP="00FE61BA">
      <w:pPr>
        <w:spacing w:after="0" w:line="240" w:lineRule="auto"/>
        <w:rPr>
          <w:rFonts w:ascii="Times New Roman" w:hAnsi="Times New Roman"/>
          <w:color w:val="000000" w:themeColor="text1"/>
        </w:rPr>
      </w:pPr>
    </w:p>
    <w:p w:rsidR="001B6A5B" w:rsidRPr="000A5B2F" w:rsidRDefault="00AA01BE" w:rsidP="00FE61BA">
      <w:pPr>
        <w:spacing w:after="0" w:line="240" w:lineRule="auto"/>
        <w:rPr>
          <w:rFonts w:ascii="Times New Roman" w:hAnsi="Times New Roman"/>
          <w:color w:val="A6A6A6"/>
        </w:rPr>
      </w:pPr>
      <w:r w:rsidRPr="000A5B2F">
        <w:rPr>
          <w:rFonts w:ascii="Times New Roman" w:hAnsi="Times New Roman"/>
          <w:color w:val="000000" w:themeColor="text1"/>
        </w:rPr>
        <w:t xml:space="preserve">По плану ово ће, постепено и као део свеобухватног </w:t>
      </w:r>
      <w:r w:rsidRPr="000A5B2F">
        <w:rPr>
          <w:rFonts w:ascii="Times New Roman" w:hAnsi="Times New Roman"/>
          <w:b/>
          <w:color w:val="000000" w:themeColor="text1"/>
        </w:rPr>
        <w:t>програма развоја на нивоу Агенције</w:t>
      </w:r>
      <w:r w:rsidRPr="000A5B2F">
        <w:rPr>
          <w:rFonts w:ascii="Times New Roman" w:hAnsi="Times New Roman"/>
          <w:color w:val="000000" w:themeColor="text1"/>
        </w:rPr>
        <w:t>, укључити све непосредне („front-end</w:t>
      </w:r>
      <w:r w:rsidR="001B0508">
        <w:rPr>
          <w:rFonts w:ascii="Times New Roman" w:hAnsi="Times New Roman"/>
          <w:color w:val="000000" w:themeColor="text1"/>
        </w:rPr>
        <w:t>”</w:t>
      </w:r>
      <w:r w:rsidRPr="000A5B2F">
        <w:rPr>
          <w:rFonts w:ascii="Times New Roman" w:hAnsi="Times New Roman"/>
          <w:color w:val="000000" w:themeColor="text1"/>
        </w:rPr>
        <w:t>) услуге, укључујући услуге контакт центра, информативни део интернет стране Агенције и јавни део „базе знања</w:t>
      </w:r>
      <w:r w:rsidR="001B0508">
        <w:rPr>
          <w:rFonts w:ascii="Times New Roman" w:hAnsi="Times New Roman"/>
          <w:color w:val="000000" w:themeColor="text1"/>
        </w:rPr>
        <w:t>”</w:t>
      </w:r>
      <w:r w:rsidRPr="000A5B2F">
        <w:rPr>
          <w:rFonts w:ascii="Times New Roman" w:hAnsi="Times New Roman"/>
          <w:color w:val="000000" w:themeColor="text1"/>
        </w:rPr>
        <w:t>, итд.</w:t>
      </w:r>
    </w:p>
    <w:p w:rsidR="00BA6412" w:rsidRPr="000A5B2F" w:rsidRDefault="00BA6412" w:rsidP="00FE61BA">
      <w:pPr>
        <w:pStyle w:val="Heading1"/>
        <w:spacing w:before="0" w:after="0" w:line="240" w:lineRule="auto"/>
        <w:rPr>
          <w:rFonts w:ascii="Times New Roman" w:hAnsi="Times New Roman"/>
          <w:color w:val="000000"/>
          <w:sz w:val="22"/>
          <w:szCs w:val="22"/>
        </w:rPr>
      </w:pPr>
    </w:p>
    <w:p w:rsidR="00CA2DC3" w:rsidRPr="000A5B2F" w:rsidRDefault="00F837D6" w:rsidP="00FE61BA">
      <w:pPr>
        <w:pStyle w:val="Heading1"/>
        <w:spacing w:before="0" w:after="0" w:line="240" w:lineRule="auto"/>
        <w:rPr>
          <w:rFonts w:ascii="Times New Roman" w:hAnsi="Times New Roman"/>
          <w:color w:val="000000"/>
          <w:sz w:val="24"/>
          <w:szCs w:val="24"/>
        </w:rPr>
      </w:pPr>
      <w:bookmarkStart w:id="441" w:name="_Toc438113812"/>
      <w:bookmarkStart w:id="442" w:name="_Toc438113951"/>
      <w:r w:rsidRPr="000A5B2F">
        <w:rPr>
          <w:rFonts w:ascii="Times New Roman" w:hAnsi="Times New Roman"/>
          <w:color w:val="000000"/>
          <w:sz w:val="24"/>
          <w:szCs w:val="24"/>
        </w:rPr>
        <w:t>VII</w:t>
      </w:r>
      <w:r w:rsidR="00E4473C" w:rsidRPr="000A5B2F">
        <w:rPr>
          <w:rFonts w:ascii="Times New Roman" w:hAnsi="Times New Roman"/>
          <w:color w:val="000000"/>
          <w:sz w:val="24"/>
          <w:szCs w:val="24"/>
        </w:rPr>
        <w:tab/>
        <w:t>ОДНОСИ СА ЈАВНОШЋУ</w:t>
      </w:r>
      <w:bookmarkEnd w:id="437"/>
      <w:bookmarkEnd w:id="438"/>
      <w:bookmarkEnd w:id="441"/>
      <w:bookmarkEnd w:id="442"/>
    </w:p>
    <w:p w:rsidR="009E3AF8" w:rsidRPr="000A5B2F" w:rsidRDefault="009E3AF8" w:rsidP="00FE61BA">
      <w:pPr>
        <w:spacing w:after="0" w:line="240" w:lineRule="auto"/>
        <w:rPr>
          <w:rFonts w:ascii="Times New Roman" w:hAnsi="Times New Roman"/>
          <w:color w:val="000000"/>
        </w:rPr>
      </w:pPr>
    </w:p>
    <w:bookmarkEnd w:id="124"/>
    <w:p w:rsidR="00BD4F77" w:rsidRPr="000A5B2F" w:rsidRDefault="00BD4F77" w:rsidP="00FE6942">
      <w:pPr>
        <w:spacing w:after="0" w:line="240" w:lineRule="auto"/>
        <w:rPr>
          <w:rFonts w:ascii="Times New Roman" w:hAnsi="Times New Roman"/>
        </w:rPr>
      </w:pPr>
      <w:r w:rsidRPr="000A5B2F">
        <w:rPr>
          <w:rFonts w:ascii="Times New Roman" w:hAnsi="Times New Roman"/>
        </w:rPr>
        <w:t xml:space="preserve">У Годишњем извештају Европске комисије о напретку Србије за 2015. годину,  у Поглављу 6: </w:t>
      </w:r>
      <w:r w:rsidRPr="000A5B2F">
        <w:rPr>
          <w:rFonts w:ascii="Times New Roman" w:hAnsi="Times New Roman"/>
          <w:u w:val="single"/>
        </w:rPr>
        <w:t>Привредно право</w:t>
      </w:r>
      <w:r w:rsidRPr="000A5B2F">
        <w:rPr>
          <w:rFonts w:ascii="Times New Roman" w:hAnsi="Times New Roman"/>
        </w:rPr>
        <w:t>, констатовано је да је Србија на добром нивоу припремљености у области права привредних друштава, као и да је остварен известан напредак у онлајн попуњавању финансијских извештаја.</w:t>
      </w:r>
      <w:r w:rsidRPr="000A5B2F">
        <w:rPr>
          <w:rFonts w:ascii="Times New Roman" w:hAnsi="Times New Roman"/>
          <w:color w:val="808080"/>
        </w:rPr>
        <w:t xml:space="preserve"> </w:t>
      </w:r>
      <w:r w:rsidRPr="000A5B2F">
        <w:rPr>
          <w:rFonts w:ascii="Times New Roman" w:hAnsi="Times New Roman"/>
        </w:rPr>
        <w:t xml:space="preserve">Забележено је да је од децембра постало могуће основати предузеће у року од 24 часа, као и да Србија развија електронску, онлајн регистрацију привредних друштава како би се поспешило пословно окружење, али је констатовано да тај процес још увек није у потпуности оперативан. </w:t>
      </w:r>
    </w:p>
    <w:p w:rsidR="00BD4F77" w:rsidRPr="000A5B2F" w:rsidRDefault="00BD4F77" w:rsidP="00FE6942">
      <w:pPr>
        <w:spacing w:after="0" w:line="240" w:lineRule="auto"/>
        <w:jc w:val="left"/>
        <w:rPr>
          <w:rFonts w:ascii="Arial" w:eastAsia="Calibri" w:hAnsi="Arial" w:cs="Arial"/>
        </w:rPr>
      </w:pPr>
    </w:p>
    <w:p w:rsidR="00BD4F77" w:rsidRPr="000A5B2F" w:rsidRDefault="00BD4F77" w:rsidP="00FE6942">
      <w:pPr>
        <w:spacing w:after="0" w:line="240" w:lineRule="auto"/>
        <w:rPr>
          <w:rFonts w:ascii="Times New Roman" w:eastAsia="Calibri" w:hAnsi="Times New Roman"/>
        </w:rPr>
      </w:pPr>
      <w:r w:rsidRPr="000A5B2F">
        <w:rPr>
          <w:rFonts w:ascii="Times New Roman" w:eastAsia="Calibri" w:hAnsi="Times New Roman"/>
        </w:rPr>
        <w:t xml:space="preserve">Пословно окружење у Србији, према свим индикаторима </w:t>
      </w:r>
      <w:r w:rsidRPr="000A5B2F">
        <w:rPr>
          <w:rFonts w:ascii="Times New Roman" w:eastAsia="Calibri" w:hAnsi="Times New Roman"/>
          <w:i/>
          <w:iCs/>
        </w:rPr>
        <w:t>Извештаја о пословању</w:t>
      </w:r>
      <w:r w:rsidRPr="000A5B2F">
        <w:rPr>
          <w:rFonts w:ascii="Times New Roman" w:eastAsia="Calibri" w:hAnsi="Times New Roman"/>
        </w:rPr>
        <w:t xml:space="preserve"> </w:t>
      </w:r>
      <w:r w:rsidRPr="000A5B2F">
        <w:rPr>
          <w:rFonts w:ascii="Times New Roman" w:eastAsia="Calibri" w:hAnsi="Times New Roman"/>
          <w:i/>
        </w:rPr>
        <w:t>2016. Светске банке</w:t>
      </w:r>
      <w:r w:rsidRPr="000A5B2F">
        <w:rPr>
          <w:rFonts w:ascii="Times New Roman" w:eastAsia="Calibri" w:hAnsi="Times New Roman"/>
        </w:rPr>
        <w:t xml:space="preserve">, забележило је побољшање у апсолутном смислу, а земља је смањила удаљеност од најбољег резултата, одн. најбоље праксе. Побољшање Србије за 3,16 процентних поена према најбољем резултату сврстава је међу 15 најбољих у свету, док је због спроведених реформи у прошлој години Србија сврстана у 90 процената економија Европе и Централне Азије које су током прошле године унапредиле своју пословну климу. Према индикатору </w:t>
      </w:r>
      <w:r w:rsidRPr="000A5B2F">
        <w:rPr>
          <w:rFonts w:ascii="Times New Roman" w:eastAsia="Calibri" w:hAnsi="Times New Roman"/>
          <w:u w:val="single"/>
        </w:rPr>
        <w:t>Започињање пословања</w:t>
      </w:r>
      <w:r w:rsidRPr="000A5B2F">
        <w:rPr>
          <w:rFonts w:ascii="Times New Roman" w:eastAsia="Calibri" w:hAnsi="Times New Roman"/>
        </w:rPr>
        <w:t>, Србија се нашла на 65. месту,  на 59. месту по индикатору Добијање кредита, на 50. месту по индикатору Стечајни поступак, на 139. месту по индикатору Добијање грађевинских дозвола, на 73. месту по индикатору Спровођење уговора...</w:t>
      </w:r>
    </w:p>
    <w:p w:rsidR="00BD4F77" w:rsidRPr="000A5B2F" w:rsidRDefault="00BD4F77" w:rsidP="00FE6942">
      <w:pPr>
        <w:spacing w:after="0" w:line="240" w:lineRule="auto"/>
        <w:rPr>
          <w:rFonts w:ascii="Times New Roman" w:hAnsi="Times New Roman"/>
        </w:rPr>
      </w:pPr>
    </w:p>
    <w:p w:rsidR="00BD4F77" w:rsidRPr="000A5B2F" w:rsidRDefault="00BD4F77" w:rsidP="00FE6942">
      <w:pPr>
        <w:spacing w:after="0" w:line="240" w:lineRule="auto"/>
        <w:contextualSpacing/>
        <w:rPr>
          <w:rFonts w:ascii="Times New Roman" w:eastAsia="Calibri" w:hAnsi="Times New Roman"/>
        </w:rPr>
      </w:pPr>
      <w:r w:rsidRPr="000A5B2F">
        <w:rPr>
          <w:rFonts w:ascii="Times New Roman" w:eastAsia="Calibri" w:hAnsi="Times New Roman"/>
          <w:color w:val="000000"/>
        </w:rPr>
        <w:t xml:space="preserve">Заједничка група за унапређење позиције Републике Србије на ранг листи </w:t>
      </w:r>
      <w:r w:rsidRPr="000A5B2F">
        <w:rPr>
          <w:rFonts w:ascii="Times New Roman" w:eastAsia="Calibri" w:hAnsi="Times New Roman"/>
          <w:i/>
          <w:color w:val="000000"/>
        </w:rPr>
        <w:t>Doing business</w:t>
      </w:r>
      <w:r w:rsidRPr="000A5B2F">
        <w:rPr>
          <w:rFonts w:ascii="Times New Roman" w:eastAsia="Calibri" w:hAnsi="Times New Roman"/>
          <w:color w:val="000000"/>
        </w:rPr>
        <w:t xml:space="preserve"> Светске банке, у чијем раду активно учествује и Агенција за привредне регистре, припремила је Програм за унапређење позиције Србије на </w:t>
      </w:r>
      <w:r w:rsidRPr="000A5B2F">
        <w:rPr>
          <w:rFonts w:ascii="Times New Roman" w:eastAsia="Calibri" w:hAnsi="Times New Roman"/>
          <w:i/>
          <w:color w:val="000000"/>
        </w:rPr>
        <w:t>Doing business</w:t>
      </w:r>
      <w:r w:rsidRPr="000A5B2F">
        <w:rPr>
          <w:rFonts w:ascii="Times New Roman" w:eastAsia="Calibri" w:hAnsi="Times New Roman"/>
          <w:color w:val="000000"/>
        </w:rPr>
        <w:t xml:space="preserve"> листи и пратећи Акциони план за период 2015-2018, којим су планирани даљи кораци за унапређење у области започињање пословања, издавање грађевинских дозвола, добијање кредита (ниво заштите заложних права), затварање компанија. На основу анализе постојећег стања, закључено је које процедуре могу бити унапређене у оквиру оснивања привредних субјеката и отпочињања пословања, те које је прописе потребно изменити како би биле измењене постојеће процедуре</w:t>
      </w:r>
      <w:r w:rsidRPr="000A5B2F">
        <w:rPr>
          <w:rFonts w:ascii="Times New Roman" w:eastAsia="Calibri" w:hAnsi="Times New Roman"/>
        </w:rPr>
        <w:t xml:space="preserve">. </w:t>
      </w:r>
    </w:p>
    <w:p w:rsidR="00BD4F77" w:rsidRPr="000A5B2F" w:rsidRDefault="00BD4F77" w:rsidP="00FE6942">
      <w:pPr>
        <w:spacing w:after="0" w:line="240" w:lineRule="auto"/>
        <w:contextualSpacing/>
        <w:rPr>
          <w:rFonts w:ascii="Times New Roman" w:eastAsia="Calibri" w:hAnsi="Times New Roman"/>
        </w:rPr>
      </w:pPr>
    </w:p>
    <w:p w:rsidR="00BD4F77" w:rsidRPr="000A5B2F" w:rsidRDefault="00BD4F77" w:rsidP="00FE6942">
      <w:pPr>
        <w:spacing w:after="0" w:line="240" w:lineRule="auto"/>
        <w:contextualSpacing/>
        <w:rPr>
          <w:rFonts w:ascii="Times New Roman" w:eastAsia="Calibri" w:hAnsi="Times New Roman"/>
          <w:color w:val="000000"/>
        </w:rPr>
      </w:pPr>
      <w:r w:rsidRPr="000A5B2F">
        <w:rPr>
          <w:rFonts w:ascii="Times New Roman" w:eastAsia="Calibri" w:hAnsi="Times New Roman"/>
        </w:rPr>
        <w:t>Током децембра 2015. године је време регистрације оснивања скраћено на 24 сата, а 2016. године биће унапређена електронска размена података између Агенције и других институција, што ће допринети даљој реформи у области</w:t>
      </w:r>
      <w:r w:rsidRPr="000A5B2F">
        <w:rPr>
          <w:rFonts w:ascii="Times New Roman" w:eastAsia="Calibri" w:hAnsi="Times New Roman"/>
          <w:color w:val="000000"/>
        </w:rPr>
        <w:t xml:space="preserve"> започињања пословања</w:t>
      </w:r>
      <w:r w:rsidRPr="000A5B2F">
        <w:rPr>
          <w:rFonts w:ascii="Times New Roman" w:eastAsia="Calibri" w:hAnsi="Times New Roman"/>
        </w:rPr>
        <w:t>.</w:t>
      </w:r>
    </w:p>
    <w:p w:rsidR="00BD4F77" w:rsidRPr="000A5B2F" w:rsidRDefault="00BD4F77" w:rsidP="00FE6942">
      <w:pPr>
        <w:spacing w:after="0" w:line="240" w:lineRule="auto"/>
        <w:contextualSpacing/>
        <w:rPr>
          <w:rFonts w:ascii="Times New Roman" w:eastAsia="Calibri" w:hAnsi="Times New Roman"/>
          <w:sz w:val="24"/>
          <w:szCs w:val="24"/>
        </w:rPr>
      </w:pPr>
      <w:r w:rsidRPr="000A5B2F">
        <w:rPr>
          <w:rFonts w:ascii="Times New Roman" w:eastAsia="Calibri" w:hAnsi="Times New Roman"/>
          <w:sz w:val="24"/>
          <w:szCs w:val="24"/>
        </w:rPr>
        <w:t xml:space="preserve">      </w:t>
      </w:r>
    </w:p>
    <w:p w:rsidR="00BD4F77" w:rsidRPr="000A5B2F" w:rsidRDefault="00BD4F77" w:rsidP="00FE6942">
      <w:pPr>
        <w:spacing w:after="0" w:line="240" w:lineRule="auto"/>
        <w:contextualSpacing/>
        <w:rPr>
          <w:rFonts w:ascii="Times New Roman" w:eastAsia="Calibri" w:hAnsi="Times New Roman"/>
          <w:color w:val="000000"/>
        </w:rPr>
      </w:pPr>
      <w:r w:rsidRPr="000A5B2F">
        <w:rPr>
          <w:rFonts w:ascii="Times New Roman" w:eastAsia="Calibri" w:hAnsi="Times New Roman"/>
        </w:rPr>
        <w:t xml:space="preserve">На основу кварталног истраживања НАЛЕД-а и Ипсос стратеџик маркетинга, спроведеног </w:t>
      </w:r>
      <w:r w:rsidRPr="000A5B2F">
        <w:rPr>
          <w:rFonts w:ascii="Times New Roman" w:eastAsia="Calibri" w:hAnsi="Times New Roman"/>
          <w:color w:val="000000"/>
        </w:rPr>
        <w:t xml:space="preserve">у периоду </w:t>
      </w:r>
      <w:r w:rsidRPr="000A5B2F">
        <w:rPr>
          <w:rFonts w:ascii="Times New Roman" w:eastAsia="Calibri" w:hAnsi="Times New Roman"/>
        </w:rPr>
        <w:t xml:space="preserve">од </w:t>
      </w:r>
      <w:r w:rsidRPr="000A5B2F">
        <w:rPr>
          <w:rFonts w:ascii="Times New Roman" w:eastAsia="Calibri" w:hAnsi="Times New Roman"/>
          <w:color w:val="000000"/>
        </w:rPr>
        <w:t xml:space="preserve">23. до 31. 07, </w:t>
      </w:r>
      <w:r w:rsidRPr="000A5B2F">
        <w:rPr>
          <w:rFonts w:ascii="Times New Roman" w:eastAsia="Calibri" w:hAnsi="Times New Roman"/>
        </w:rPr>
        <w:t xml:space="preserve">на </w:t>
      </w:r>
      <w:r w:rsidRPr="000A5B2F">
        <w:rPr>
          <w:rFonts w:ascii="Times New Roman" w:eastAsia="Calibri" w:hAnsi="Times New Roman"/>
          <w:color w:val="000000"/>
        </w:rPr>
        <w:t>261 предузећу, Агенција ужива поверење 86% анкетираних привредника међу институцијама од значаја за пословање. Привредници оцењују да најкраће, у просеку 13 минута, чекају пред шалтером АПР, а свега 1% привредника није задовољно радом оператера на шалтерима Агенције. У последњих годину дана, свега 40% представника привреде обављало је процедуре у АПР, за 2 % мање у односу на април, одн. за 3% мање у односу на децембар 2014. Када је у питању трајање процедура, само 1% привреде негативно оцењује ове административне послове у АПР. У односу на претходна истраживања, 43% привредника оцењује да расте број нерегистрованих предузећа у Србији.</w:t>
      </w:r>
    </w:p>
    <w:p w:rsidR="00BD4F77" w:rsidRPr="000A5B2F" w:rsidRDefault="00BD4F77" w:rsidP="00FE6942">
      <w:pPr>
        <w:spacing w:after="0" w:line="240" w:lineRule="auto"/>
        <w:contextualSpacing/>
        <w:rPr>
          <w:rFonts w:ascii="Times New Roman" w:eastAsia="Calibri" w:hAnsi="Times New Roman"/>
          <w:color w:val="000000"/>
        </w:rPr>
      </w:pPr>
    </w:p>
    <w:p w:rsidR="00BD4F77" w:rsidRPr="000A5B2F" w:rsidRDefault="00BD4F77" w:rsidP="00FE6942">
      <w:pPr>
        <w:spacing w:after="0" w:line="240" w:lineRule="auto"/>
        <w:contextualSpacing/>
        <w:rPr>
          <w:rFonts w:ascii="Times New Roman" w:eastAsia="Calibri" w:hAnsi="Times New Roman"/>
        </w:rPr>
      </w:pPr>
      <w:r w:rsidRPr="000A5B2F">
        <w:rPr>
          <w:rFonts w:ascii="Times New Roman" w:eastAsia="Calibri" w:hAnsi="Times New Roman"/>
        </w:rPr>
        <w:t>Резултати анкете 1000 предузећа</w:t>
      </w:r>
      <w:r w:rsidR="00FE6942" w:rsidRPr="000A5B2F">
        <w:rPr>
          <w:rStyle w:val="FootnoteReference"/>
          <w:rFonts w:ascii="Times New Roman" w:eastAsia="Calibri" w:hAnsi="Times New Roman"/>
        </w:rPr>
        <w:footnoteReference w:id="6"/>
      </w:r>
      <w:r w:rsidRPr="000A5B2F">
        <w:rPr>
          <w:rFonts w:ascii="Times New Roman" w:eastAsia="Calibri" w:hAnsi="Times New Roman"/>
        </w:rPr>
        <w:t xml:space="preserve">, спроведене између 10.09. и 06.10, указују да се пословно окружење значајно побољшало у одређеним областима, а иако су на пословање неповољно утицали порези и доприноси на зараде, порез на додату вредност, пореска администрација, сива економија и административне процедуре, ипак су привредници све ове области оценили мање негативно 2015, у односу на претходне године. Области у којима је забележено побољшање су добијање грађевинских дозвола, извршни поступак и добијање дозвола за обављање делатности, као и утицај корупције. Мањи напредак забележен је у области административних процедура. Иако у 2015. години није дошло до побољшања у погледу времена и новца који се троше на поштовање прописа, привредници  оцењују да троше дупло мање времена и новца у поређењу са 2011. годином. Међутим, 49% руководилаца навело је да је 20% свог радног времена потрошило на решавање регулаторних питања и овај проценат се повећао у односу на 2014. годину. </w:t>
      </w:r>
    </w:p>
    <w:p w:rsidR="00BD4F77" w:rsidRPr="000A5B2F" w:rsidRDefault="00BD4F77" w:rsidP="00FE6942">
      <w:pPr>
        <w:spacing w:after="0" w:line="240" w:lineRule="auto"/>
        <w:contextualSpacing/>
        <w:rPr>
          <w:rFonts w:ascii="Times New Roman" w:eastAsia="Calibri" w:hAnsi="Times New Roman"/>
        </w:rPr>
      </w:pPr>
    </w:p>
    <w:p w:rsidR="00BD4F77" w:rsidRPr="000A5B2F" w:rsidRDefault="00BD4F77" w:rsidP="00FE6942">
      <w:pPr>
        <w:spacing w:after="0" w:line="240" w:lineRule="auto"/>
        <w:contextualSpacing/>
        <w:rPr>
          <w:rFonts w:ascii="Times New Roman" w:eastAsia="Calibri" w:hAnsi="Times New Roman"/>
        </w:rPr>
      </w:pPr>
      <w:r w:rsidRPr="000A5B2F">
        <w:rPr>
          <w:rFonts w:ascii="Times New Roman" w:eastAsia="Calibri" w:hAnsi="Times New Roman"/>
        </w:rPr>
        <w:t>Услед значајних реформи у области извршења судских одлука, драстично је побољшана перцепција овог система у односу на 2011. годину. Док 36% анкетираних привредних субјеката, који су покренули поступак извршења, нису били у стању да тим путем наплате своје потраживање, ипак у 36% случајева извршење је трајало мање од годину дана.</w:t>
      </w:r>
    </w:p>
    <w:p w:rsidR="00BD4F77" w:rsidRPr="000A5B2F" w:rsidRDefault="00BD4F77" w:rsidP="00FE6942">
      <w:pPr>
        <w:spacing w:after="0" w:line="240" w:lineRule="auto"/>
        <w:contextualSpacing/>
        <w:rPr>
          <w:rFonts w:ascii="Times New Roman" w:eastAsia="Calibri" w:hAnsi="Times New Roman"/>
        </w:rPr>
      </w:pPr>
    </w:p>
    <w:p w:rsidR="00BD4F77" w:rsidRPr="000A5B2F" w:rsidRDefault="00BD4F77" w:rsidP="00FE6942">
      <w:pPr>
        <w:spacing w:after="0" w:line="240" w:lineRule="auto"/>
        <w:contextualSpacing/>
        <w:rPr>
          <w:rFonts w:ascii="Times New Roman" w:eastAsia="Calibri" w:hAnsi="Times New Roman"/>
        </w:rPr>
      </w:pPr>
      <w:r w:rsidRPr="000A5B2F">
        <w:rPr>
          <w:rFonts w:ascii="Times New Roman" w:eastAsia="Calibri" w:hAnsi="Times New Roman"/>
        </w:rPr>
        <w:lastRenderedPageBreak/>
        <w:t xml:space="preserve">Највеће препреке за пословање, одн. раст прихода и запослености, привредници виде у неликвидности и неадекватном приступу финансирања. Спољне изворе финансирања не користи 62% испитаника, а тек 16% микро, малих и средњих предузећа је у последњих 12 месеци подигло нове кредите, у просеку од 23.000 евра. Највећи део финансија потиче из сопствених средстава, а свега 10% привредника обезбедило је своје финансирање задуживањем код банака. Свега 0,3% финансирања привреде односи се на лизинг. Најчешћи вид колетерала чине земљиште и објекти, док 34% испитаника наводи да су то машине, опрема и друга покретна имовина фирме, што је за 12% мање него у 2014. години. Финансијске институције у већој мери су захтевале личну имовину власника као обезбеђење кредита, а чак 51% испитаника одговорило је да су банке захтевале средства обезбеђења у вредности до 120% износа кредита. </w:t>
      </w:r>
    </w:p>
    <w:p w:rsidR="00BD4F77" w:rsidRPr="000A5B2F" w:rsidRDefault="00BD4F77" w:rsidP="00FE6942">
      <w:pPr>
        <w:spacing w:after="0" w:line="240" w:lineRule="auto"/>
        <w:contextualSpacing/>
        <w:rPr>
          <w:rFonts w:ascii="Times New Roman" w:eastAsia="Calibri" w:hAnsi="Times New Roman"/>
        </w:rPr>
      </w:pPr>
    </w:p>
    <w:p w:rsidR="00BD4F77" w:rsidRPr="000A5B2F" w:rsidRDefault="00BD4F77" w:rsidP="00FE6942">
      <w:pPr>
        <w:spacing w:after="0" w:line="240" w:lineRule="auto"/>
        <w:contextualSpacing/>
        <w:rPr>
          <w:rFonts w:ascii="Times New Roman" w:eastAsia="Calibri" w:hAnsi="Times New Roman"/>
        </w:rPr>
      </w:pPr>
      <w:r w:rsidRPr="000A5B2F">
        <w:rPr>
          <w:rFonts w:ascii="Times New Roman" w:eastAsia="Calibri" w:hAnsi="Times New Roman"/>
        </w:rPr>
        <w:t xml:space="preserve">У анкети се закључује да 59% привредника сматра да административне процедуре имају негативан утицај на пословање, док се три најпопуларније реформе спроведене током протекле две године односе на подношење пореских пријава електронским путем, обједињену наплату пореза и доприноса и достављање годишњих финансијских извештаја АПР-у. Дакле, привреда очекује да се реформа јавне управе усредсреди на поједностављивање процедура, сервисну оријентацију према корисницима и ширење доступне лепезе услуга електронске управе. </w:t>
      </w:r>
    </w:p>
    <w:p w:rsidR="00BD4F77" w:rsidRPr="000A5B2F" w:rsidRDefault="00BD4F77" w:rsidP="00FE6942">
      <w:pPr>
        <w:spacing w:after="0" w:line="240" w:lineRule="auto"/>
        <w:contextualSpacing/>
        <w:rPr>
          <w:rFonts w:ascii="Times New Roman" w:eastAsia="Calibri" w:hAnsi="Times New Roman"/>
        </w:rPr>
      </w:pPr>
    </w:p>
    <w:p w:rsidR="00BD4F77" w:rsidRPr="000A5B2F" w:rsidRDefault="00BD4F77" w:rsidP="00FE6942">
      <w:pPr>
        <w:spacing w:after="0" w:line="240" w:lineRule="auto"/>
        <w:contextualSpacing/>
        <w:rPr>
          <w:rFonts w:ascii="Times New Roman" w:eastAsia="Calibri" w:hAnsi="Times New Roman"/>
        </w:rPr>
      </w:pPr>
      <w:r w:rsidRPr="000A5B2F">
        <w:rPr>
          <w:rFonts w:ascii="Times New Roman" w:eastAsia="Calibri" w:hAnsi="Times New Roman"/>
        </w:rPr>
        <w:t>На основу свега наведеног, може се извести закључак да се</w:t>
      </w:r>
      <w:r w:rsidRPr="000A5B2F">
        <w:rPr>
          <w:rFonts w:ascii="Times New Roman" w:hAnsi="Times New Roman"/>
        </w:rPr>
        <w:t xml:space="preserve"> Агенција за привредне регистре,</w:t>
      </w:r>
      <w:r w:rsidRPr="000A5B2F">
        <w:rPr>
          <w:rFonts w:ascii="Times New Roman" w:eastAsia="Calibri" w:hAnsi="Times New Roman"/>
        </w:rPr>
        <w:t xml:space="preserve"> у</w:t>
      </w:r>
      <w:r w:rsidRPr="000A5B2F">
        <w:rPr>
          <w:rFonts w:ascii="Times New Roman" w:hAnsi="Times New Roman"/>
        </w:rPr>
        <w:t xml:space="preserve"> међународним и домаћим круговима, перципира као реформисани и ефикаснији део јавне управе, а њен рад позитивно оцењује највећи део привреде.</w:t>
      </w:r>
    </w:p>
    <w:p w:rsidR="00FE6942" w:rsidRPr="000A5B2F" w:rsidRDefault="00FE6942" w:rsidP="00FE6942">
      <w:pPr>
        <w:pStyle w:val="NoSpacing"/>
        <w:rPr>
          <w:rFonts w:ascii="Times New Roman" w:hAnsi="Times New Roman"/>
          <w:lang w:val="sr-Cyrl-CS"/>
        </w:rPr>
      </w:pPr>
    </w:p>
    <w:p w:rsidR="00BD4F77" w:rsidRPr="000A5B2F" w:rsidRDefault="00BD4F77" w:rsidP="00FE6942">
      <w:pPr>
        <w:pStyle w:val="NoSpacing"/>
        <w:rPr>
          <w:rFonts w:ascii="Times New Roman" w:eastAsia="Calibri" w:hAnsi="Times New Roman"/>
          <w:lang w:val="sr-Cyrl-CS"/>
        </w:rPr>
      </w:pPr>
      <w:r w:rsidRPr="000A5B2F">
        <w:rPr>
          <w:rFonts w:ascii="Times New Roman" w:hAnsi="Times New Roman"/>
          <w:lang w:val="sr-Cyrl-CS"/>
        </w:rPr>
        <w:t xml:space="preserve">Главни канал комуникације са корисницима и заинтересованом јавношћу је интернет страна Агенције </w:t>
      </w:r>
      <w:hyperlink r:id="rId31" w:history="1">
        <w:r w:rsidRPr="000A5B2F">
          <w:rPr>
            <w:rStyle w:val="Hyperlink"/>
            <w:rFonts w:ascii="Times New Roman" w:hAnsi="Times New Roman"/>
            <w:lang w:val="sr-Cyrl-CS"/>
          </w:rPr>
          <w:t>www.apr.gov.rs</w:t>
        </w:r>
      </w:hyperlink>
      <w:r w:rsidRPr="000A5B2F">
        <w:rPr>
          <w:rFonts w:ascii="Times New Roman" w:hAnsi="Times New Roman"/>
          <w:lang w:val="sr-Cyrl-CS"/>
        </w:rPr>
        <w:t xml:space="preserve"> која ће и у 2016. години бити редовно ажурирана и допуњавана вестима, саопштењима и информацијама о најважнијим активностима Агенције. Ако се узме у обзир да је, према Google Analitics, само у новембру сајт посетило </w:t>
      </w:r>
      <w:r w:rsidRPr="000A5B2F">
        <w:rPr>
          <w:rFonts w:ascii="Times New Roman" w:hAnsi="Times New Roman"/>
          <w:bCs/>
          <w:lang w:val="sr-Cyrl-CS"/>
        </w:rPr>
        <w:t xml:space="preserve">508.931 посетилац, да је направљено 1.430.303 посета и прегледано 8.450.687 страница, те да је највећи број дневних посета, 67.848, забележено само у једном дану, 03.11.2015, јасно је колика је важност овог канала комуникације, у којој мери је значај транспарентности регистара и колики је ниво поверења у поузданост регистрованих података.     </w:t>
      </w:r>
      <w:r w:rsidRPr="000A5B2F">
        <w:rPr>
          <w:rFonts w:ascii="Times New Roman" w:hAnsi="Times New Roman"/>
          <w:lang w:val="sr-Cyrl-CS"/>
        </w:rPr>
        <w:t xml:space="preserve">       </w:t>
      </w:r>
    </w:p>
    <w:p w:rsidR="00BD4F77" w:rsidRPr="000A5B2F" w:rsidRDefault="00BD4F77" w:rsidP="00FE6942">
      <w:pPr>
        <w:pStyle w:val="NoSpacing"/>
        <w:rPr>
          <w:rFonts w:ascii="Times New Roman" w:hAnsi="Times New Roman"/>
          <w:lang w:val="sr-Cyrl-CS"/>
        </w:rPr>
      </w:pPr>
    </w:p>
    <w:p w:rsidR="00BD4F77" w:rsidRPr="000A5B2F" w:rsidRDefault="00BD4F77" w:rsidP="00FE6942">
      <w:pPr>
        <w:pStyle w:val="NoSpacing"/>
        <w:rPr>
          <w:rFonts w:ascii="Times New Roman" w:hAnsi="Times New Roman"/>
          <w:lang w:val="sr-Cyrl-CS"/>
        </w:rPr>
      </w:pPr>
      <w:r w:rsidRPr="000A5B2F">
        <w:rPr>
          <w:rFonts w:ascii="Times New Roman" w:hAnsi="Times New Roman"/>
          <w:lang w:val="sr-Cyrl-CS"/>
        </w:rPr>
        <w:t>Како се у јавности Агенција перципира као велики извор доступних података и као државни орган који спроводи админист</w:t>
      </w:r>
      <w:r w:rsidR="00FE6942" w:rsidRPr="000A5B2F">
        <w:rPr>
          <w:rFonts w:ascii="Times New Roman" w:hAnsi="Times New Roman"/>
          <w:lang w:val="sr-Cyrl-CS"/>
        </w:rPr>
        <w:t>р</w:t>
      </w:r>
      <w:r w:rsidRPr="000A5B2F">
        <w:rPr>
          <w:rFonts w:ascii="Times New Roman" w:hAnsi="Times New Roman"/>
          <w:lang w:val="sr-Cyrl-CS"/>
        </w:rPr>
        <w:t xml:space="preserve">ативне процедуре, неке активности Агенције, планиране у 2016. години, побудиће веће, а друге мање интересовање јавности, зависно од врсте медија и њихове заинтересованости за праћење економских тема. </w:t>
      </w:r>
    </w:p>
    <w:p w:rsidR="00BD4F77" w:rsidRPr="000A5B2F" w:rsidRDefault="00BD4F77" w:rsidP="00FE6942">
      <w:pPr>
        <w:pStyle w:val="NoSpacing"/>
        <w:rPr>
          <w:rFonts w:ascii="Times New Roman" w:hAnsi="Times New Roman"/>
          <w:lang w:val="sr-Cyrl-CS"/>
        </w:rPr>
      </w:pPr>
    </w:p>
    <w:p w:rsidR="00BD4F77" w:rsidRPr="000A5B2F" w:rsidRDefault="00BD4F77" w:rsidP="00FE6942">
      <w:pPr>
        <w:spacing w:after="0" w:line="240" w:lineRule="auto"/>
        <w:rPr>
          <w:rFonts w:ascii="Times New Roman" w:eastAsia="Calibri" w:hAnsi="Times New Roman"/>
        </w:rPr>
      </w:pPr>
      <w:r w:rsidRPr="000A5B2F">
        <w:rPr>
          <w:rFonts w:ascii="Times New Roman" w:hAnsi="Times New Roman"/>
        </w:rPr>
        <w:t xml:space="preserve">Од активности које ће у 2016. години бити главне комуникацијске теме, једна је унапређење позиције Србије у </w:t>
      </w:r>
      <w:r w:rsidRPr="000A5B2F">
        <w:rPr>
          <w:rFonts w:ascii="Times New Roman" w:eastAsia="Calibri" w:hAnsi="Times New Roman"/>
          <w:i/>
          <w:iCs/>
        </w:rPr>
        <w:t>Извештају о пословању</w:t>
      </w:r>
      <w:r w:rsidRPr="000A5B2F">
        <w:rPr>
          <w:rFonts w:ascii="Times New Roman" w:eastAsia="Calibri" w:hAnsi="Times New Roman"/>
        </w:rPr>
        <w:t xml:space="preserve"> </w:t>
      </w:r>
      <w:r w:rsidRPr="000A5B2F">
        <w:rPr>
          <w:rFonts w:ascii="Times New Roman" w:eastAsia="Calibri" w:hAnsi="Times New Roman"/>
          <w:i/>
        </w:rPr>
        <w:t>2017. Светске банке</w:t>
      </w:r>
      <w:r w:rsidRPr="000A5B2F">
        <w:rPr>
          <w:rFonts w:ascii="Times New Roman" w:hAnsi="Times New Roman"/>
        </w:rPr>
        <w:t xml:space="preserve"> према индикаторима з</w:t>
      </w:r>
      <w:r w:rsidRPr="000A5B2F">
        <w:rPr>
          <w:rFonts w:ascii="Times New Roman" w:eastAsia="Calibri" w:hAnsi="Times New Roman"/>
        </w:rPr>
        <w:t xml:space="preserve">апочињање пословања, добијање кредита, стечајни поступак, добијање грађевинских дозвола, с обзиром да Агенција планира наставак </w:t>
      </w:r>
      <w:r w:rsidRPr="000A5B2F">
        <w:rPr>
          <w:rFonts w:ascii="Times New Roman" w:hAnsi="Times New Roman"/>
        </w:rPr>
        <w:t>реформе система регистрације ради смањења административних баријера за започињање пословања и обављање делатности, као и да ће преузети надлежност за руковођење Централном евиденцијом обједињених процедура, јединственим електронским и централизованим информационим системом за обједињене процедуре издавања грађевинских дозвола у року од 28 дана. Агенција ће обезбедити транспарентност података, аката и документације која се региструје и достав</w:t>
      </w:r>
      <w:r w:rsidR="00D204FD" w:rsidRPr="000A5B2F">
        <w:rPr>
          <w:rFonts w:ascii="Times New Roman" w:hAnsi="Times New Roman"/>
        </w:rPr>
        <w:t>ља</w:t>
      </w:r>
      <w:r w:rsidRPr="000A5B2F">
        <w:rPr>
          <w:rFonts w:ascii="Times New Roman" w:hAnsi="Times New Roman"/>
        </w:rPr>
        <w:t xml:space="preserve"> у процедурама које спроводи више државних органа на републичком и локалном нивоу. Тиме би овај специфичан регистар у значајној мери повећао видљивост Агенције.   </w:t>
      </w:r>
    </w:p>
    <w:p w:rsidR="00BD4F77" w:rsidRPr="000A5B2F" w:rsidRDefault="00BD4F77" w:rsidP="00FE6942">
      <w:pPr>
        <w:pStyle w:val="NoSpacing"/>
        <w:rPr>
          <w:rFonts w:ascii="Times New Roman" w:hAnsi="Times New Roman"/>
          <w:lang w:val="sr-Cyrl-CS"/>
        </w:rPr>
      </w:pPr>
    </w:p>
    <w:p w:rsidR="00BD4F77" w:rsidRPr="000A5B2F" w:rsidRDefault="00BD4F77" w:rsidP="00FE6942">
      <w:pPr>
        <w:pStyle w:val="NoSpacing"/>
        <w:rPr>
          <w:rFonts w:ascii="Times New Roman" w:hAnsi="Times New Roman"/>
          <w:lang w:val="sr-Cyrl-CS"/>
        </w:rPr>
      </w:pPr>
      <w:r w:rsidRPr="000A5B2F">
        <w:rPr>
          <w:rFonts w:ascii="Times New Roman" w:hAnsi="Times New Roman"/>
          <w:lang w:val="sr-Cyrl-CS"/>
        </w:rPr>
        <w:t xml:space="preserve">Међу приоритете спада информисање јавности о пријему финансијских извештаја за 2015. годину искључиво у електронском облику. То значи избацивање папира за састављање финансијских извештаја, али и обавезу прибављања сертификованог квалификованог електронског потписа за предузетнике и законске заступнике, одн. директоре у правним лицима. Како је у 2015. години тек сваки пети финансијски извештај за 2014. годину био примљен у електронском облику, јасно је да је потребно информисати највећи део корисника о овој законској обавези, како би се на време припремили на ову велику промену. </w:t>
      </w:r>
    </w:p>
    <w:p w:rsidR="00BD4F77" w:rsidRPr="000A5B2F" w:rsidRDefault="00BD4F77" w:rsidP="00FE6942">
      <w:pPr>
        <w:pStyle w:val="NoSpacing"/>
        <w:rPr>
          <w:rFonts w:ascii="Times New Roman" w:hAnsi="Times New Roman"/>
          <w:lang w:val="sr-Cyrl-CS"/>
        </w:rPr>
      </w:pPr>
    </w:p>
    <w:p w:rsidR="00BD4F77" w:rsidRPr="000A5B2F" w:rsidRDefault="00BD4F77" w:rsidP="00FE6942">
      <w:pPr>
        <w:pStyle w:val="NoSpacing"/>
        <w:rPr>
          <w:rFonts w:ascii="Times New Roman" w:hAnsi="Times New Roman"/>
          <w:lang w:val="sr-Cyrl-CS"/>
        </w:rPr>
      </w:pPr>
      <w:r w:rsidRPr="000A5B2F">
        <w:rPr>
          <w:rFonts w:ascii="Times New Roman" w:hAnsi="Times New Roman"/>
          <w:lang w:val="sr-Cyrl-CS"/>
        </w:rPr>
        <w:t xml:space="preserve">У области макроекономског информисања, Регистар финансијских извештаја планира објављивање Годишњег билтена финансијских извештаја за 2015. годину и Саопштења о пословању привреде у Републици Србији у 2015. години. Планирано је да ће Агенција представити јавности резултате пословања привреде и осталих сектора на начин на који је то чинила и претходних година. Објављивањем стручних коментара и анализа Агенције у изабраним економским часописима и магазинима, организовањем посебних конференција за новинаре на којима ће бити разматрани и тумачени финансијски резултати појединих сектора и представљена ранг листа СТО нај...привредних друштава, Агенција за привредне регистре ће испунити своју законску обавезу и учинити главне финансијске показатеље привредног положаја земље транспарентним и доступним заинтересованој јавности.      </w:t>
      </w:r>
    </w:p>
    <w:p w:rsidR="00BD4F77" w:rsidRPr="000A5B2F" w:rsidRDefault="00BD4F77" w:rsidP="00FE6942">
      <w:pPr>
        <w:pStyle w:val="NoSpacing"/>
        <w:rPr>
          <w:rFonts w:ascii="Times New Roman" w:hAnsi="Times New Roman"/>
          <w:lang w:val="sr-Cyrl-CS"/>
        </w:rPr>
      </w:pPr>
    </w:p>
    <w:p w:rsidR="00BD4F77" w:rsidRPr="000A5B2F" w:rsidRDefault="00BD4F77" w:rsidP="00FE6942">
      <w:pPr>
        <w:pStyle w:val="NoSpacing"/>
        <w:rPr>
          <w:rFonts w:ascii="Times New Roman" w:hAnsi="Times New Roman"/>
          <w:lang w:val="sr-Cyrl-CS"/>
        </w:rPr>
      </w:pPr>
      <w:r w:rsidRPr="000A5B2F">
        <w:rPr>
          <w:rFonts w:ascii="Times New Roman" w:hAnsi="Times New Roman"/>
          <w:lang w:val="sr-Cyrl-CS"/>
        </w:rPr>
        <w:t xml:space="preserve">Масовна примена електронског потписа и увођење једне овакве електронске услуге од државе према грађанима, ставиће Агенцију у фокус јавности као носиоца промена и једног од главних промотера е-државе. Како су истраживања и анкете међу предузећима показале, привредници очекују управо овакве квалитативне промене од државне администрације. Уколико се обезбеде адекватни прописи у овој области (који ће у потпуности регулисати електронски потпис, електронски документ, електронску архиву, електронско плаћање) и уколико се Агенцији омогући да електронски наплаћује накнаде за услуге које пружа грађанима, биће створени предуслови за креирање портала са каталогом електронских сервиса и услуга, у већој мери прилагођених потребама корисника. Промоција и информисање јавности о овом порталу представља посебан комуникацијски изазов с обзиром да Агенција не располаже буџетом за маркетинг и оглашавање.               </w:t>
      </w:r>
    </w:p>
    <w:p w:rsidR="00BD4F77" w:rsidRPr="000A5B2F" w:rsidRDefault="00BD4F77" w:rsidP="00FE6942">
      <w:pPr>
        <w:pStyle w:val="NoSpacing"/>
        <w:rPr>
          <w:rFonts w:ascii="Times New Roman" w:hAnsi="Times New Roman"/>
          <w:lang w:val="sr-Cyrl-CS"/>
        </w:rPr>
      </w:pPr>
      <w:r w:rsidRPr="000A5B2F">
        <w:rPr>
          <w:rFonts w:ascii="Times New Roman" w:hAnsi="Times New Roman"/>
          <w:lang w:val="sr-Cyrl-CS"/>
        </w:rPr>
        <w:t xml:space="preserve">   </w:t>
      </w:r>
    </w:p>
    <w:p w:rsidR="00BD4F77" w:rsidRPr="000A5B2F" w:rsidRDefault="00BD4F77" w:rsidP="00FE6942">
      <w:pPr>
        <w:pStyle w:val="Default"/>
        <w:jc w:val="both"/>
        <w:rPr>
          <w:sz w:val="22"/>
          <w:szCs w:val="22"/>
          <w:lang w:val="sr-Cyrl-CS"/>
        </w:rPr>
      </w:pPr>
      <w:r w:rsidRPr="000A5B2F">
        <w:rPr>
          <w:sz w:val="22"/>
          <w:szCs w:val="22"/>
          <w:lang w:val="sr-Cyrl-CS"/>
        </w:rPr>
        <w:t xml:space="preserve">У другој половини године требало би да почне с радом дуго најављивана и очекивана Централна евиденција привремених ограничења права лица. Формирање овог регистра предвиђено је и Акционим планом за спровођење Стратегије за подршку развоја малих и средњих предузећа, предузетника и конкурентности за 2015. годину са пројекцијом за 2016. годину. Овим регистром требало би да буду онемогућене злоупотребе приликом регистрације привредних субјеката. Како су средства за успостављање овог регистра обезбеђена донацијом Владе Краљевине Норвешке, организацијом медијског догађаја поводом почетка рада регистра, у присуству званичних представника донатора, биће подигнута видљивост регистра у јавности.        </w:t>
      </w:r>
    </w:p>
    <w:p w:rsidR="00BD4F77" w:rsidRPr="000A5B2F" w:rsidRDefault="00BD4F77" w:rsidP="00FE6942">
      <w:pPr>
        <w:pStyle w:val="Default"/>
        <w:jc w:val="both"/>
        <w:rPr>
          <w:sz w:val="22"/>
          <w:szCs w:val="22"/>
          <w:lang w:val="sr-Cyrl-CS"/>
        </w:rPr>
      </w:pPr>
    </w:p>
    <w:p w:rsidR="00BD4F77" w:rsidRPr="000A5B2F" w:rsidRDefault="00BD4F77" w:rsidP="00FE6942">
      <w:pPr>
        <w:spacing w:after="0" w:line="240" w:lineRule="auto"/>
        <w:rPr>
          <w:rFonts w:ascii="Times New Roman" w:hAnsi="Times New Roman"/>
        </w:rPr>
      </w:pPr>
      <w:r w:rsidRPr="000A5B2F">
        <w:rPr>
          <w:rFonts w:ascii="Times New Roman" w:hAnsi="Times New Roman"/>
        </w:rPr>
        <w:t xml:space="preserve">Завршетком радова на реконструкцији, зграда Архива Агенције биће стављена у пуну функцију, како за службу архиве, тако и за кориснике који имају могућност да непосредно приступе архивској грађи и документарном материјалу. Како се отварањем зграде Архива грађанима ставља на располагање и добро опремљена читаоница у којој се може извршити увид у архиву без заказивања термина и претходног наручивања предмета, као што је то пракса у просторији архиве у седишту Агенције, у Бранковој улици, организовање медијског догађаја поводом завршетка радова и званичног отварања читаонице треба искористити за упознавање јавности са значајем архивске грађе којом располаже Агенција, са мерама заштите које су примењене ради чувања културног добра од националног значаја и представити проширене капацитете за пружање квалитетнијих услуга за кориснике архиве.          </w:t>
      </w:r>
    </w:p>
    <w:p w:rsidR="00BD4F77" w:rsidRPr="000A5B2F" w:rsidRDefault="00BD4F77" w:rsidP="00FE6942">
      <w:pPr>
        <w:spacing w:after="0" w:line="240" w:lineRule="auto"/>
        <w:rPr>
          <w:rFonts w:ascii="Times New Roman" w:hAnsi="Times New Roman"/>
          <w:color w:val="808080"/>
        </w:rPr>
      </w:pPr>
    </w:p>
    <w:p w:rsidR="003E3859" w:rsidRPr="000A5B2F" w:rsidRDefault="00BD4F77" w:rsidP="00FE6942">
      <w:pPr>
        <w:spacing w:after="0" w:line="240" w:lineRule="auto"/>
        <w:rPr>
          <w:rFonts w:ascii="Times New Roman" w:hAnsi="Times New Roman"/>
          <w:color w:val="A6A6A6"/>
        </w:rPr>
      </w:pPr>
      <w:r w:rsidRPr="000A5B2F">
        <w:rPr>
          <w:rFonts w:ascii="Times New Roman" w:hAnsi="Times New Roman"/>
        </w:rPr>
        <w:t>У току 2016. године</w:t>
      </w:r>
      <w:r w:rsidRPr="000A5B2F">
        <w:rPr>
          <w:rFonts w:ascii="Times New Roman" w:hAnsi="Times New Roman"/>
          <w:color w:val="808080"/>
        </w:rPr>
        <w:t xml:space="preserve"> </w:t>
      </w:r>
      <w:r w:rsidRPr="000A5B2F">
        <w:rPr>
          <w:rFonts w:ascii="Times New Roman" w:hAnsi="Times New Roman"/>
        </w:rPr>
        <w:t>очекује</w:t>
      </w:r>
      <w:r w:rsidRPr="000A5B2F">
        <w:rPr>
          <w:rFonts w:ascii="Times New Roman" w:hAnsi="Times New Roman"/>
          <w:color w:val="808080"/>
        </w:rPr>
        <w:t xml:space="preserve"> </w:t>
      </w:r>
      <w:r w:rsidRPr="000A5B2F">
        <w:rPr>
          <w:rFonts w:ascii="Times New Roman" w:hAnsi="Times New Roman"/>
        </w:rPr>
        <w:t>се веће интересовање јавности за рад Регистра медија и Регистра уговора о финансирању пољопривредне производње, с обзиром да су приватизација медија и усаглашавање са новим законом завршени, као и да се у пролеће 2016. године очекује веће интересовање за овај вид финансирања пољопривредне производње. Агенција ће током године  бити укључена у процесе измена већег броја закона, од оног који уређује корпоративно право, стечајне поступке, регистрацију удружења, организовање и рад задужбина и фондација, друштава, удружења и савеза у области спорта, па ће јавност бити адекватно информисана о променама у раду и процедурама које ће се примењивати. Агенцији за привредне ће, такође, пажљиво пратити процес усвајања Нацрта закона о коморама који може да промени досадашњу праксу вођења Регистра комора, а</w:t>
      </w:r>
      <w:r w:rsidRPr="000A5B2F">
        <w:rPr>
          <w:rFonts w:ascii="Times New Roman" w:hAnsi="Times New Roman"/>
          <w:color w:val="808080"/>
        </w:rPr>
        <w:t xml:space="preserve"> </w:t>
      </w:r>
      <w:r w:rsidRPr="000A5B2F">
        <w:rPr>
          <w:rFonts w:ascii="Times New Roman" w:hAnsi="Times New Roman"/>
        </w:rPr>
        <w:t xml:space="preserve">усвајањем Закона о становању, Агенција ће можда већ у 2016. години добити у надлежност вођење јединствене евиденције етажних заједница у којој ће бити обједињене </w:t>
      </w:r>
      <w:r w:rsidRPr="000A5B2F">
        <w:rPr>
          <w:rFonts w:ascii="Times New Roman" w:hAnsi="Times New Roman"/>
        </w:rPr>
        <w:lastRenderedPageBreak/>
        <w:t>процедуре и објављивани подаци регист</w:t>
      </w:r>
      <w:r w:rsidR="00C16E65" w:rsidRPr="000A5B2F">
        <w:rPr>
          <w:rFonts w:ascii="Times New Roman" w:hAnsi="Times New Roman"/>
        </w:rPr>
        <w:t>р</w:t>
      </w:r>
      <w:r w:rsidRPr="000A5B2F">
        <w:rPr>
          <w:rFonts w:ascii="Times New Roman" w:hAnsi="Times New Roman"/>
        </w:rPr>
        <w:t>овани у јединицама локалне самоуправе. У том случају, нови корисници ће бити информисани о раду овог регистра, одн. евиденције.</w:t>
      </w:r>
    </w:p>
    <w:p w:rsidR="00DB0D8F" w:rsidRPr="000A5B2F" w:rsidRDefault="00DB0D8F" w:rsidP="00FE6942">
      <w:pPr>
        <w:spacing w:after="0" w:line="240" w:lineRule="auto"/>
        <w:rPr>
          <w:rFonts w:ascii="Times New Roman" w:hAnsi="Times New Roman"/>
          <w:color w:val="A6A6A6"/>
        </w:rPr>
      </w:pPr>
    </w:p>
    <w:p w:rsidR="00983736" w:rsidRPr="000A5B2F" w:rsidRDefault="003C3B74" w:rsidP="00FE61BA">
      <w:pPr>
        <w:pStyle w:val="Heading1"/>
        <w:spacing w:before="0" w:after="0" w:line="240" w:lineRule="auto"/>
        <w:rPr>
          <w:rFonts w:ascii="Times New Roman" w:hAnsi="Times New Roman"/>
          <w:color w:val="000000"/>
          <w:sz w:val="24"/>
          <w:szCs w:val="24"/>
        </w:rPr>
      </w:pPr>
      <w:bookmarkStart w:id="443" w:name="_Toc184439792"/>
      <w:bookmarkStart w:id="444" w:name="_Toc249332508"/>
      <w:bookmarkStart w:id="445" w:name="_Toc280094860"/>
      <w:bookmarkStart w:id="446" w:name="_Toc438113813"/>
      <w:bookmarkStart w:id="447" w:name="_Toc438113952"/>
      <w:r w:rsidRPr="000A5B2F">
        <w:rPr>
          <w:rFonts w:ascii="Times New Roman" w:hAnsi="Times New Roman"/>
          <w:color w:val="000000"/>
          <w:sz w:val="24"/>
          <w:szCs w:val="24"/>
        </w:rPr>
        <w:t>VIII</w:t>
      </w:r>
      <w:r w:rsidR="00E4473C" w:rsidRPr="000A5B2F">
        <w:rPr>
          <w:rFonts w:ascii="Times New Roman" w:hAnsi="Times New Roman"/>
          <w:color w:val="000000"/>
          <w:sz w:val="24"/>
          <w:szCs w:val="24"/>
        </w:rPr>
        <w:tab/>
        <w:t>МЕЂУНАРОДНА САРАДЊА</w:t>
      </w:r>
      <w:bookmarkEnd w:id="443"/>
      <w:bookmarkEnd w:id="444"/>
      <w:bookmarkEnd w:id="445"/>
      <w:bookmarkEnd w:id="446"/>
      <w:bookmarkEnd w:id="447"/>
    </w:p>
    <w:p w:rsidR="00983736" w:rsidRPr="000A5B2F" w:rsidRDefault="00983736" w:rsidP="00FE61BA">
      <w:pPr>
        <w:spacing w:after="0" w:line="240" w:lineRule="auto"/>
        <w:rPr>
          <w:rFonts w:ascii="Times New Roman" w:hAnsi="Times New Roman"/>
          <w:color w:val="000000"/>
        </w:rPr>
      </w:pPr>
      <w:bookmarkStart w:id="448" w:name="_Toc184439793"/>
    </w:p>
    <w:p w:rsidR="003208F9" w:rsidRPr="000A5B2F" w:rsidRDefault="003208F9" w:rsidP="00FE61BA">
      <w:pPr>
        <w:spacing w:after="0" w:line="240" w:lineRule="auto"/>
        <w:rPr>
          <w:rFonts w:ascii="Times New Roman" w:hAnsi="Times New Roman"/>
        </w:rPr>
      </w:pPr>
      <w:r w:rsidRPr="000A5B2F">
        <w:rPr>
          <w:rFonts w:ascii="Times New Roman" w:hAnsi="Times New Roman"/>
        </w:rPr>
        <w:t>У складу са једним од својих стратешких циљева (</w:t>
      </w:r>
      <w:r w:rsidRPr="000A5B2F">
        <w:rPr>
          <w:rFonts w:ascii="Times New Roman" w:hAnsi="Times New Roman"/>
          <w:b/>
        </w:rPr>
        <w:t>континуирани развој и унапређење међународних односа</w:t>
      </w:r>
      <w:r w:rsidRPr="000A5B2F">
        <w:rPr>
          <w:rFonts w:ascii="Times New Roman" w:hAnsi="Times New Roman"/>
        </w:rPr>
        <w:t xml:space="preserve">) Агенција ће, и током 2016. године, унапређивати своју међународну сарадњу, како у оквиру међународних струковних асоцијација, тако и јачањем билатералне сарадње са европским и ван-европским привредним регистрима и установама чије надлежности кореспондирају са надлежностима Агенције, у циљу: трансфера знања и искустава у управљању електронским базама података и њиховом повезивању, </w:t>
      </w:r>
      <w:r w:rsidRPr="000A5B2F">
        <w:rPr>
          <w:rFonts w:ascii="Times New Roman" w:eastAsia="Calibri" w:hAnsi="Times New Roman"/>
        </w:rPr>
        <w:t>размене регистрованих корпоративних и финансијских података,</w:t>
      </w:r>
      <w:r w:rsidRPr="000A5B2F">
        <w:rPr>
          <w:rFonts w:ascii="Times New Roman" w:hAnsi="Times New Roman"/>
        </w:rPr>
        <w:t xml:space="preserve"> унапређења постојећих и увођења нових корисничких сервиса и услуга, итд. Посебна пажња ће бити посвећена додатном јачању регионалне сарадње и учешћу Агенције у пројектима финансираним/кофинансираним средствима билатералних донатора/међународних финансијских институција, као и извршавању обавеза у контексту</w:t>
      </w:r>
      <w:r w:rsidRPr="000A5B2F">
        <w:rPr>
          <w:rStyle w:val="Strong"/>
          <w:rFonts w:ascii="Times New Roman" w:hAnsi="Times New Roman"/>
          <w:b w:val="0"/>
        </w:rPr>
        <w:t xml:space="preserve"> процеса приступања Републике Србије Европској унији.</w:t>
      </w:r>
    </w:p>
    <w:p w:rsidR="003208F9" w:rsidRPr="000A5B2F" w:rsidRDefault="003208F9" w:rsidP="00FE61BA">
      <w:pPr>
        <w:spacing w:after="0" w:line="240" w:lineRule="auto"/>
        <w:rPr>
          <w:rFonts w:ascii="Times New Roman" w:hAnsi="Times New Roman"/>
        </w:rPr>
      </w:pPr>
    </w:p>
    <w:p w:rsidR="003208F9" w:rsidRPr="000A5B2F" w:rsidRDefault="003208F9" w:rsidP="00FE61BA">
      <w:pPr>
        <w:spacing w:after="0" w:line="240" w:lineRule="auto"/>
        <w:rPr>
          <w:rFonts w:ascii="Times New Roman" w:hAnsi="Times New Roman"/>
        </w:rPr>
      </w:pPr>
      <w:r w:rsidRPr="000A5B2F">
        <w:rPr>
          <w:rFonts w:ascii="Times New Roman" w:hAnsi="Times New Roman"/>
        </w:rPr>
        <w:t>Сходно томе, у 2016. години, међународна сарадња Агенције ће се оперативно имплементирати кроз:</w:t>
      </w:r>
    </w:p>
    <w:p w:rsidR="003208F9" w:rsidRPr="000A5B2F" w:rsidRDefault="003208F9" w:rsidP="00FE61BA">
      <w:pPr>
        <w:spacing w:after="0" w:line="240" w:lineRule="auto"/>
        <w:rPr>
          <w:rFonts w:ascii="Times New Roman" w:hAnsi="Times New Roman"/>
        </w:rPr>
      </w:pPr>
    </w:p>
    <w:p w:rsidR="003208F9" w:rsidRPr="000A5B2F" w:rsidRDefault="003208F9" w:rsidP="00FE61BA">
      <w:pPr>
        <w:pStyle w:val="ListParagraph"/>
        <w:numPr>
          <w:ilvl w:val="0"/>
          <w:numId w:val="34"/>
        </w:numPr>
        <w:spacing w:after="0" w:line="240" w:lineRule="auto"/>
        <w:ind w:left="567" w:hanging="567"/>
        <w:contextualSpacing w:val="0"/>
        <w:rPr>
          <w:rFonts w:ascii="Times New Roman" w:hAnsi="Times New Roman"/>
          <w:b/>
        </w:rPr>
      </w:pPr>
      <w:r w:rsidRPr="000A5B2F">
        <w:rPr>
          <w:rFonts w:ascii="Times New Roman" w:hAnsi="Times New Roman"/>
          <w:b/>
        </w:rPr>
        <w:t>Наставак и додатно интензивирање сарадње са следећим европским и ваневропским струковним асоцијацијама:</w:t>
      </w:r>
    </w:p>
    <w:p w:rsidR="003208F9" w:rsidRPr="000A5B2F" w:rsidRDefault="003208F9" w:rsidP="00FE61BA">
      <w:pPr>
        <w:spacing w:after="0" w:line="240" w:lineRule="auto"/>
        <w:rPr>
          <w:rFonts w:ascii="Times New Roman" w:hAnsi="Times New Roman"/>
          <w:b/>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hAnsi="Times New Roman"/>
          <w:b/>
        </w:rPr>
      </w:pPr>
      <w:r w:rsidRPr="000A5B2F">
        <w:rPr>
          <w:rFonts w:ascii="Times New Roman" w:hAnsi="Times New Roman"/>
          <w:b/>
        </w:rPr>
        <w:t>Форум европских привредних регистара (</w:t>
      </w:r>
      <w:r w:rsidRPr="000A5B2F">
        <w:rPr>
          <w:rFonts w:ascii="Times New Roman" w:hAnsi="Times New Roman"/>
          <w:b/>
          <w:i/>
        </w:rPr>
        <w:t>European Commerce Registers’ Forum</w:t>
      </w:r>
      <w:r w:rsidRPr="000A5B2F">
        <w:rPr>
          <w:rFonts w:ascii="Times New Roman" w:hAnsi="Times New Roman"/>
          <w:b/>
        </w:rPr>
        <w:t xml:space="preserve"> - </w:t>
      </w:r>
      <w:r w:rsidRPr="000A5B2F">
        <w:rPr>
          <w:rFonts w:ascii="Times New Roman" w:hAnsi="Times New Roman"/>
          <w:b/>
          <w:i/>
        </w:rPr>
        <w:t>ECRF</w:t>
      </w:r>
      <w:r w:rsidRPr="000A5B2F">
        <w:rPr>
          <w:rFonts w:ascii="Times New Roman" w:hAnsi="Times New Roman"/>
          <w:b/>
        </w:rPr>
        <w:t>):</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b/>
        </w:rPr>
      </w:pPr>
      <w:r w:rsidRPr="000A5B2F">
        <w:rPr>
          <w:rFonts w:ascii="Times New Roman" w:hAnsi="Times New Roman"/>
        </w:rPr>
        <w:t>учешће директора Агенције у раду и активностима Управног одбора Форума, који представља највиши извршни орган ове асоцијације;</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rPr>
      </w:pPr>
      <w:r w:rsidRPr="000A5B2F">
        <w:rPr>
          <w:rFonts w:ascii="Times New Roman" w:hAnsi="Times New Roman"/>
        </w:rPr>
        <w:t>учешће менаџера за међународну сара</w:t>
      </w:r>
      <w:r w:rsidR="00C843B9" w:rsidRPr="000A5B2F">
        <w:rPr>
          <w:rFonts w:ascii="Times New Roman" w:hAnsi="Times New Roman"/>
        </w:rPr>
        <w:t>д</w:t>
      </w:r>
      <w:r w:rsidRPr="000A5B2F">
        <w:rPr>
          <w:rFonts w:ascii="Times New Roman" w:hAnsi="Times New Roman"/>
        </w:rPr>
        <w:t>њу Агенције у активностима међународне Радне групе Форума европских привредних регистара, Форума корпоративних регистара, Међународног удружења комерцијалних администратора и Удружења регистратора Латинске Америке и Кариба у глобалном истраживању и изради аналит</w:t>
      </w:r>
      <w:r w:rsidR="00C843B9" w:rsidRPr="000A5B2F">
        <w:rPr>
          <w:rFonts w:ascii="Times New Roman" w:hAnsi="Times New Roman"/>
        </w:rPr>
        <w:t>и</w:t>
      </w:r>
      <w:r w:rsidRPr="000A5B2F">
        <w:rPr>
          <w:rFonts w:ascii="Times New Roman" w:hAnsi="Times New Roman"/>
        </w:rPr>
        <w:t>чко-статистичке студије „Међународни извештај привредних регистара 2016</w:t>
      </w:r>
      <w:r w:rsidR="001B0508">
        <w:rPr>
          <w:rFonts w:ascii="Times New Roman" w:hAnsi="Times New Roman"/>
        </w:rPr>
        <w:t>”</w:t>
      </w:r>
      <w:r w:rsidRPr="000A5B2F">
        <w:rPr>
          <w:rFonts w:ascii="Times New Roman" w:hAnsi="Times New Roman"/>
        </w:rPr>
        <w:t xml:space="preserve"> (</w:t>
      </w:r>
      <w:r w:rsidRPr="000A5B2F">
        <w:rPr>
          <w:rFonts w:ascii="Times New Roman" w:hAnsi="Times New Roman"/>
          <w:i/>
        </w:rPr>
        <w:t>The</w:t>
      </w:r>
      <w:r w:rsidRPr="000A5B2F">
        <w:rPr>
          <w:rFonts w:ascii="Times New Roman" w:hAnsi="Times New Roman"/>
        </w:rPr>
        <w:t xml:space="preserve"> </w:t>
      </w:r>
      <w:r w:rsidRPr="000A5B2F">
        <w:rPr>
          <w:rFonts w:ascii="Times New Roman" w:hAnsi="Times New Roman"/>
          <w:i/>
        </w:rPr>
        <w:t>International Business Registers Report 2016</w:t>
      </w:r>
      <w:r w:rsidRPr="000A5B2F">
        <w:rPr>
          <w:rFonts w:ascii="Times New Roman" w:hAnsi="Times New Roman"/>
        </w:rPr>
        <w:t>);</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rPr>
      </w:pPr>
      <w:r w:rsidRPr="000A5B2F">
        <w:rPr>
          <w:rFonts w:ascii="Times New Roman" w:hAnsi="Times New Roman"/>
        </w:rPr>
        <w:t>извршавање обавеза које проистичу из чланства Агенције у Форуму, укључујући и учешће на годишњој седници Генералне скупштине и годишњој конференцији Форума.</w:t>
      </w:r>
    </w:p>
    <w:p w:rsidR="003208F9" w:rsidRPr="000A5B2F" w:rsidRDefault="003208F9" w:rsidP="00FE61BA">
      <w:pPr>
        <w:pStyle w:val="ListParagraph"/>
        <w:tabs>
          <w:tab w:val="left" w:pos="1418"/>
        </w:tabs>
        <w:spacing w:after="0" w:line="240" w:lineRule="auto"/>
        <w:ind w:left="1418"/>
        <w:contextualSpacing w:val="0"/>
        <w:rPr>
          <w:rFonts w:ascii="Times New Roman" w:hAnsi="Times New Roman"/>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hAnsi="Times New Roman"/>
          <w:b/>
        </w:rPr>
      </w:pPr>
      <w:r w:rsidRPr="000A5B2F">
        <w:rPr>
          <w:rFonts w:ascii="Times New Roman" w:hAnsi="Times New Roman"/>
          <w:b/>
        </w:rPr>
        <w:t>Европски привредни регистар (</w:t>
      </w:r>
      <w:r w:rsidRPr="000A5B2F">
        <w:rPr>
          <w:rFonts w:ascii="Times New Roman" w:hAnsi="Times New Roman"/>
          <w:b/>
          <w:i/>
        </w:rPr>
        <w:t>European Business Register</w:t>
      </w:r>
      <w:r w:rsidRPr="000A5B2F">
        <w:rPr>
          <w:rFonts w:ascii="Times New Roman" w:hAnsi="Times New Roman"/>
          <w:b/>
        </w:rPr>
        <w:t xml:space="preserve"> - </w:t>
      </w:r>
      <w:r w:rsidRPr="000A5B2F">
        <w:rPr>
          <w:rFonts w:ascii="Times New Roman" w:hAnsi="Times New Roman"/>
          <w:b/>
          <w:i/>
        </w:rPr>
        <w:t>EBR</w:t>
      </w:r>
      <w:r w:rsidRPr="000A5B2F">
        <w:rPr>
          <w:rFonts w:ascii="Times New Roman" w:hAnsi="Times New Roman"/>
          <w:b/>
        </w:rPr>
        <w:t>) и сарадња заснована на Споразуму о размени података (</w:t>
      </w:r>
      <w:r w:rsidRPr="000A5B2F">
        <w:rPr>
          <w:rFonts w:ascii="Times New Roman" w:hAnsi="Times New Roman"/>
          <w:b/>
          <w:i/>
        </w:rPr>
        <w:t xml:space="preserve">Information Sharing Agreement </w:t>
      </w:r>
      <w:r w:rsidRPr="000A5B2F">
        <w:rPr>
          <w:rFonts w:ascii="Times New Roman" w:hAnsi="Times New Roman"/>
          <w:b/>
        </w:rPr>
        <w:t xml:space="preserve">– </w:t>
      </w:r>
      <w:r w:rsidRPr="000A5B2F">
        <w:rPr>
          <w:rFonts w:ascii="Times New Roman" w:hAnsi="Times New Roman"/>
          <w:b/>
          <w:i/>
        </w:rPr>
        <w:t>ISA</w:t>
      </w:r>
      <w:r w:rsidRPr="000A5B2F">
        <w:rPr>
          <w:rFonts w:ascii="Times New Roman" w:hAnsi="Times New Roman"/>
          <w:b/>
        </w:rPr>
        <w:t>):</w:t>
      </w:r>
    </w:p>
    <w:p w:rsidR="003208F9" w:rsidRPr="000A5B2F" w:rsidRDefault="003208F9" w:rsidP="00FE61BA">
      <w:pPr>
        <w:tabs>
          <w:tab w:val="left" w:pos="993"/>
        </w:tabs>
        <w:spacing w:after="0" w:line="240" w:lineRule="auto"/>
        <w:rPr>
          <w:rFonts w:ascii="Times New Roman" w:hAnsi="Times New Roman"/>
          <w:b/>
        </w:rPr>
      </w:pP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rPr>
      </w:pPr>
      <w:r w:rsidRPr="000A5B2F">
        <w:rPr>
          <w:rFonts w:ascii="Times New Roman" w:hAnsi="Times New Roman"/>
        </w:rPr>
        <w:t xml:space="preserve">унапређивање електронске размене података са провајдерима и дистрибутерима података националних привредних регистара и институција надлежних за регистрацију привредних субјеката, која се реализује преко електронске мреже </w:t>
      </w:r>
      <w:r w:rsidRPr="000A5B2F">
        <w:rPr>
          <w:rFonts w:ascii="Times New Roman" w:hAnsi="Times New Roman"/>
          <w:i/>
        </w:rPr>
        <w:t>EBR-</w:t>
      </w:r>
      <w:r w:rsidRPr="000A5B2F">
        <w:rPr>
          <w:rFonts w:ascii="Times New Roman" w:hAnsi="Times New Roman"/>
        </w:rPr>
        <w:t>а;</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rPr>
      </w:pPr>
      <w:r w:rsidRPr="000A5B2F">
        <w:rPr>
          <w:rFonts w:ascii="Times New Roman" w:hAnsi="Times New Roman"/>
        </w:rPr>
        <w:t xml:space="preserve">наставак припрема за прелазак Агенције из статуса </w:t>
      </w:r>
      <w:r w:rsidRPr="000A5B2F">
        <w:rPr>
          <w:rFonts w:ascii="Times New Roman" w:hAnsi="Times New Roman"/>
          <w:i/>
        </w:rPr>
        <w:t>EBR провајдера података</w:t>
      </w:r>
      <w:r w:rsidRPr="000A5B2F">
        <w:rPr>
          <w:rFonts w:ascii="Times New Roman" w:hAnsi="Times New Roman"/>
        </w:rPr>
        <w:t xml:space="preserve"> у статус </w:t>
      </w:r>
      <w:r w:rsidRPr="000A5B2F">
        <w:rPr>
          <w:rFonts w:ascii="Times New Roman" w:hAnsi="Times New Roman"/>
          <w:i/>
        </w:rPr>
        <w:t>EBR дистрибутера података</w:t>
      </w:r>
      <w:r w:rsidRPr="000A5B2F">
        <w:rPr>
          <w:rFonts w:ascii="Times New Roman" w:hAnsi="Times New Roman"/>
        </w:rPr>
        <w:t xml:space="preserve">, чиме би заинтересована правна и физичка лица из Србије, посредством Интернет странице Агенције, добила могућност директног приступа, наручивања и преузимања дигитализованих докумената (оснивачка акта, одлуке регистратора, финансијски извештаји, итд) садржаних у електронским базама привредних регистара из 27 европских држава, интегрисаних на </w:t>
      </w:r>
      <w:r w:rsidRPr="000A5B2F">
        <w:rPr>
          <w:rFonts w:ascii="Times New Roman" w:hAnsi="Times New Roman"/>
          <w:i/>
        </w:rPr>
        <w:t>EBR</w:t>
      </w:r>
      <w:r w:rsidRPr="000A5B2F">
        <w:rPr>
          <w:rFonts w:ascii="Times New Roman" w:hAnsi="Times New Roman"/>
        </w:rPr>
        <w:t xml:space="preserve"> мрежу;</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rPr>
      </w:pPr>
      <w:r w:rsidRPr="000A5B2F">
        <w:rPr>
          <w:rFonts w:ascii="Times New Roman" w:hAnsi="Times New Roman"/>
        </w:rPr>
        <w:t>укључење сета тзв. „</w:t>
      </w:r>
      <w:r w:rsidRPr="000A5B2F">
        <w:rPr>
          <w:rFonts w:ascii="Times New Roman" w:hAnsi="Times New Roman"/>
          <w:i/>
        </w:rPr>
        <w:t>националних производа</w:t>
      </w:r>
      <w:r w:rsidR="001B0508">
        <w:rPr>
          <w:rFonts w:ascii="Times New Roman" w:hAnsi="Times New Roman"/>
          <w:i/>
        </w:rPr>
        <w:t>”</w:t>
      </w:r>
      <w:r w:rsidRPr="000A5B2F">
        <w:rPr>
          <w:rFonts w:ascii="Times New Roman" w:hAnsi="Times New Roman"/>
        </w:rPr>
        <w:t xml:space="preserve"> Агенције, који ће - посредством </w:t>
      </w:r>
      <w:r w:rsidRPr="000A5B2F">
        <w:rPr>
          <w:rFonts w:ascii="Times New Roman" w:hAnsi="Times New Roman"/>
          <w:i/>
        </w:rPr>
        <w:t xml:space="preserve">EBR </w:t>
      </w:r>
      <w:r w:rsidRPr="000A5B2F">
        <w:rPr>
          <w:rFonts w:ascii="Times New Roman" w:hAnsi="Times New Roman"/>
        </w:rPr>
        <w:t>мреже - постати доступни иностраним заинтересованим правним и физичким лицима;</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rPr>
      </w:pPr>
      <w:r w:rsidRPr="000A5B2F">
        <w:rPr>
          <w:rFonts w:ascii="Times New Roman" w:hAnsi="Times New Roman"/>
        </w:rPr>
        <w:t xml:space="preserve">извршавање обавеза које проистичу из чланства Агенције у </w:t>
      </w:r>
      <w:r w:rsidRPr="000A5B2F">
        <w:rPr>
          <w:rFonts w:ascii="Times New Roman" w:hAnsi="Times New Roman"/>
          <w:i/>
        </w:rPr>
        <w:t>EBR-</w:t>
      </w:r>
      <w:r w:rsidRPr="000A5B2F">
        <w:rPr>
          <w:rFonts w:ascii="Times New Roman" w:hAnsi="Times New Roman"/>
        </w:rPr>
        <w:t xml:space="preserve">у, укључујући и учешће на седницама Генералне скупштине потписника </w:t>
      </w:r>
      <w:r w:rsidRPr="000A5B2F">
        <w:rPr>
          <w:rFonts w:ascii="Times New Roman" w:hAnsi="Times New Roman"/>
          <w:i/>
        </w:rPr>
        <w:t>ISA</w:t>
      </w:r>
      <w:r w:rsidRPr="000A5B2F">
        <w:rPr>
          <w:rFonts w:ascii="Times New Roman" w:hAnsi="Times New Roman"/>
        </w:rPr>
        <w:t xml:space="preserve"> споразума и Генералне </w:t>
      </w:r>
      <w:r w:rsidRPr="000A5B2F">
        <w:rPr>
          <w:rFonts w:ascii="Times New Roman" w:hAnsi="Times New Roman"/>
        </w:rPr>
        <w:lastRenderedPageBreak/>
        <w:t xml:space="preserve">скупштине Европске економске интересне групације Европског привредног регистра </w:t>
      </w:r>
      <w:r w:rsidRPr="000A5B2F">
        <w:rPr>
          <w:rFonts w:ascii="Times New Roman" w:hAnsi="Times New Roman"/>
          <w:i/>
        </w:rPr>
        <w:t>(EBR E.E.I.G.)</w:t>
      </w:r>
      <w:r w:rsidRPr="000A5B2F">
        <w:rPr>
          <w:rFonts w:ascii="Times New Roman" w:hAnsi="Times New Roman"/>
        </w:rPr>
        <w:t>.</w:t>
      </w:r>
    </w:p>
    <w:p w:rsidR="003208F9" w:rsidRPr="000A5B2F" w:rsidRDefault="003208F9" w:rsidP="00FE61BA">
      <w:pPr>
        <w:tabs>
          <w:tab w:val="left" w:pos="993"/>
        </w:tabs>
        <w:spacing w:after="0" w:line="240" w:lineRule="auto"/>
        <w:rPr>
          <w:rFonts w:ascii="Times New Roman" w:hAnsi="Times New Roman"/>
        </w:rPr>
      </w:pPr>
    </w:p>
    <w:p w:rsidR="003208F9" w:rsidRPr="000A5B2F" w:rsidRDefault="003208F9" w:rsidP="00FE61BA">
      <w:pPr>
        <w:spacing w:after="0" w:line="240" w:lineRule="auto"/>
        <w:ind w:left="993"/>
        <w:rPr>
          <w:rFonts w:ascii="Times New Roman" w:hAnsi="Times New Roman"/>
        </w:rPr>
      </w:pPr>
      <w:r w:rsidRPr="000A5B2F">
        <w:rPr>
          <w:rFonts w:ascii="Times New Roman" w:hAnsi="Times New Roman"/>
        </w:rPr>
        <w:t xml:space="preserve">На основу свог чланства у Форуму европских привредних регистара и Европском привредном регистру, Агенција је ће пратити све активности Европске комисије и држава чланица Европске уније у контексту питања отворених </w:t>
      </w:r>
      <w:r w:rsidRPr="000A5B2F">
        <w:rPr>
          <w:rFonts w:ascii="Times New Roman" w:hAnsi="Times New Roman"/>
          <w:b/>
        </w:rPr>
        <w:t>Директивом 2012/17/ЕУ (Директива Европског парламента и Савета о интерконекцији централних, трговинских и привредних регистара)</w:t>
      </w:r>
      <w:r w:rsidRPr="000A5B2F">
        <w:rPr>
          <w:rFonts w:ascii="Times New Roman" w:hAnsi="Times New Roman"/>
        </w:rPr>
        <w:t xml:space="preserve">, која предвиђа успостављање </w:t>
      </w:r>
      <w:r w:rsidRPr="000A5B2F">
        <w:rPr>
          <w:rFonts w:ascii="Times New Roman" w:hAnsi="Times New Roman"/>
          <w:b/>
        </w:rPr>
        <w:t>Система за интерконекцију, тј. умрежавање информационих система</w:t>
      </w:r>
      <w:r w:rsidRPr="000A5B2F">
        <w:rPr>
          <w:rStyle w:val="FontStyle72"/>
          <w:rFonts w:ascii="Times New Roman" w:hAnsi="Times New Roman"/>
          <w:b/>
        </w:rPr>
        <w:t xml:space="preserve"> </w:t>
      </w:r>
      <w:r w:rsidRPr="000A5B2F">
        <w:rPr>
          <w:rFonts w:ascii="Times New Roman" w:hAnsi="Times New Roman"/>
          <w:b/>
        </w:rPr>
        <w:t>привредних регистара</w:t>
      </w:r>
      <w:r w:rsidRPr="000A5B2F">
        <w:rPr>
          <w:rStyle w:val="FootnoteReference"/>
          <w:rFonts w:ascii="Times New Roman" w:hAnsi="Times New Roman"/>
          <w:i/>
        </w:rPr>
        <w:footnoteReference w:id="7"/>
      </w:r>
      <w:r w:rsidRPr="000A5B2F">
        <w:rPr>
          <w:rFonts w:ascii="Times New Roman" w:hAnsi="Times New Roman"/>
        </w:rPr>
        <w:t xml:space="preserve"> путем тзв. </w:t>
      </w:r>
      <w:r w:rsidRPr="000A5B2F">
        <w:rPr>
          <w:rFonts w:ascii="Times New Roman" w:hAnsi="Times New Roman"/>
          <w:b/>
          <w:i/>
        </w:rPr>
        <w:t>„</w:t>
      </w:r>
      <w:r w:rsidRPr="000A5B2F">
        <w:rPr>
          <w:rFonts w:ascii="Times New Roman" w:hAnsi="Times New Roman"/>
          <w:b/>
        </w:rPr>
        <w:t>Европске централне платформе</w:t>
      </w:r>
      <w:r w:rsidR="001B0508">
        <w:rPr>
          <w:rFonts w:ascii="Times New Roman" w:hAnsi="Times New Roman"/>
          <w:b/>
          <w:i/>
        </w:rPr>
        <w:t>”</w:t>
      </w:r>
      <w:r w:rsidRPr="000A5B2F">
        <w:rPr>
          <w:rFonts w:ascii="Times New Roman" w:hAnsi="Times New Roman"/>
        </w:rPr>
        <w:t>, која ће служити као тачка европског електронског приступа подацима о регистрованим привредним субјектима. Систем би требало да буде пуштен у рад најкасније до 7. јула 2017. године, са циљем:</w:t>
      </w:r>
    </w:p>
    <w:p w:rsidR="003208F9" w:rsidRPr="000A5B2F" w:rsidRDefault="003208F9" w:rsidP="00FE61BA">
      <w:pPr>
        <w:pStyle w:val="ListParagraph"/>
        <w:numPr>
          <w:ilvl w:val="0"/>
          <w:numId w:val="36"/>
        </w:numPr>
        <w:spacing w:after="0" w:line="240" w:lineRule="auto"/>
        <w:ind w:left="1418" w:hanging="425"/>
        <w:contextualSpacing w:val="0"/>
        <w:rPr>
          <w:rFonts w:ascii="Times New Roman" w:hAnsi="Times New Roman"/>
        </w:rPr>
      </w:pPr>
      <w:r w:rsidRPr="000A5B2F">
        <w:rPr>
          <w:rFonts w:ascii="Times New Roman" w:hAnsi="Times New Roman"/>
        </w:rPr>
        <w:t>побољшања приступа ажурним и поузданим подацима о регистрованим привредним субјектима на нивоу целе ЕУ и преноса таквих података појединачним корисницима на стандардизован начин, посредством идентичног садржаја и интероперабилних технологија; и</w:t>
      </w:r>
    </w:p>
    <w:p w:rsidR="003208F9" w:rsidRPr="000A5B2F" w:rsidRDefault="003208F9" w:rsidP="00FE61BA">
      <w:pPr>
        <w:pStyle w:val="ListParagraph"/>
        <w:numPr>
          <w:ilvl w:val="0"/>
          <w:numId w:val="36"/>
        </w:numPr>
        <w:spacing w:after="0" w:line="240" w:lineRule="auto"/>
        <w:ind w:left="1418" w:hanging="425"/>
        <w:contextualSpacing w:val="0"/>
        <w:rPr>
          <w:rFonts w:ascii="Times New Roman" w:hAnsi="Times New Roman"/>
        </w:rPr>
      </w:pPr>
      <w:r w:rsidRPr="000A5B2F">
        <w:rPr>
          <w:rFonts w:ascii="Times New Roman" w:hAnsi="Times New Roman"/>
        </w:rPr>
        <w:t>успостављања јасних канала комуникације међу регистрима у прекограничним поступцима, тј. унапређења прекограничног приступа пословним информацијама.</w:t>
      </w:r>
    </w:p>
    <w:p w:rsidR="003208F9" w:rsidRPr="000A5B2F" w:rsidRDefault="003208F9" w:rsidP="00FE61BA">
      <w:pPr>
        <w:pStyle w:val="ListParagraph"/>
        <w:spacing w:after="0" w:line="240" w:lineRule="auto"/>
        <w:ind w:left="993"/>
        <w:rPr>
          <w:rFonts w:ascii="Times New Roman" w:hAnsi="Times New Roman"/>
        </w:rPr>
      </w:pPr>
    </w:p>
    <w:p w:rsidR="003208F9" w:rsidRPr="000A5B2F" w:rsidRDefault="003208F9" w:rsidP="00FE61BA">
      <w:pPr>
        <w:pStyle w:val="ListParagraph"/>
        <w:spacing w:after="0" w:line="240" w:lineRule="auto"/>
        <w:ind w:left="993"/>
        <w:rPr>
          <w:rFonts w:ascii="Times New Roman" w:hAnsi="Times New Roman"/>
        </w:rPr>
      </w:pPr>
      <w:r w:rsidRPr="000A5B2F">
        <w:rPr>
          <w:rFonts w:ascii="Times New Roman" w:hAnsi="Times New Roman"/>
        </w:rPr>
        <w:t xml:space="preserve">Уједно, захваљујући свом чланству у Форуму европских привредних регистара и Европском привредном регистру, Агенција ће током 2016. године бити редовно обавештавана о свим активностима Европске комисије и држава чланица Европске уније у контексту питања отворених </w:t>
      </w:r>
      <w:r w:rsidRPr="000A5B2F">
        <w:rPr>
          <w:rFonts w:ascii="Times New Roman" w:hAnsi="Times New Roman"/>
          <w:b/>
        </w:rPr>
        <w:t>Директивом (ЕУ) 2015/849 (Директива Европског парламента и Савета, од 20. маја 2015, о спречавању коришћења финансијског система у сврху прања новца или финансирања тероризма)</w:t>
      </w:r>
      <w:r w:rsidRPr="000A5B2F">
        <w:rPr>
          <w:rFonts w:ascii="Times New Roman" w:hAnsi="Times New Roman"/>
        </w:rPr>
        <w:t>.</w:t>
      </w:r>
    </w:p>
    <w:p w:rsidR="003208F9" w:rsidRPr="000A5B2F" w:rsidRDefault="003208F9" w:rsidP="00FE61BA">
      <w:pPr>
        <w:pStyle w:val="ListParagraph"/>
        <w:spacing w:after="0" w:line="240" w:lineRule="auto"/>
        <w:ind w:left="0"/>
        <w:rPr>
          <w:rFonts w:ascii="Times New Roman" w:hAnsi="Times New Roman"/>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hAnsi="Times New Roman"/>
          <w:b/>
        </w:rPr>
      </w:pPr>
      <w:r w:rsidRPr="000A5B2F">
        <w:rPr>
          <w:rFonts w:ascii="Times New Roman" w:hAnsi="Times New Roman"/>
          <w:b/>
        </w:rPr>
        <w:t>Међународно удружење комерцијалних администратора (</w:t>
      </w:r>
      <w:r w:rsidRPr="000A5B2F">
        <w:rPr>
          <w:rFonts w:ascii="Times New Roman" w:hAnsi="Times New Roman"/>
          <w:b/>
          <w:i/>
        </w:rPr>
        <w:t>International Association оf Commercial Administra</w:t>
      </w:r>
      <w:r w:rsidRPr="000A5B2F">
        <w:rPr>
          <w:rFonts w:ascii="Times New Roman" w:hAnsi="Times New Roman"/>
          <w:b/>
        </w:rPr>
        <w:t xml:space="preserve">tors – </w:t>
      </w:r>
      <w:r w:rsidRPr="000A5B2F">
        <w:rPr>
          <w:rFonts w:ascii="Times New Roman" w:hAnsi="Times New Roman"/>
          <w:b/>
          <w:i/>
        </w:rPr>
        <w:t>IACA</w:t>
      </w:r>
      <w:r w:rsidRPr="000A5B2F">
        <w:rPr>
          <w:rFonts w:ascii="Times New Roman" w:hAnsi="Times New Roman"/>
          <w:b/>
        </w:rPr>
        <w:t>):</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rPr>
      </w:pPr>
      <w:r w:rsidRPr="000A5B2F">
        <w:rPr>
          <w:rFonts w:ascii="Times New Roman" w:hAnsi="Times New Roman"/>
        </w:rPr>
        <w:t xml:space="preserve">као чланица </w:t>
      </w:r>
      <w:r w:rsidRPr="000A5B2F">
        <w:rPr>
          <w:rFonts w:ascii="Times New Roman" w:hAnsi="Times New Roman"/>
          <w:i/>
        </w:rPr>
        <w:t>IACA</w:t>
      </w:r>
      <w:r w:rsidRPr="000A5B2F">
        <w:rPr>
          <w:rFonts w:ascii="Times New Roman" w:hAnsi="Times New Roman"/>
        </w:rPr>
        <w:t xml:space="preserve">-е (од маја 2014. године), чије је активности континуирано пратила од свог оснивања, Агенција ће учешћем у Годишњој конференцији ове међународне струковне асоцијације интензивирати размену искустава са другим члановима </w:t>
      </w:r>
      <w:r w:rsidRPr="000A5B2F">
        <w:rPr>
          <w:rFonts w:ascii="Times New Roman" w:hAnsi="Times New Roman"/>
          <w:i/>
        </w:rPr>
        <w:t>IACA</w:t>
      </w:r>
      <w:r w:rsidRPr="000A5B2F">
        <w:rPr>
          <w:rFonts w:ascii="Times New Roman" w:hAnsi="Times New Roman"/>
        </w:rPr>
        <w:t>-е.</w:t>
      </w:r>
    </w:p>
    <w:p w:rsidR="003208F9" w:rsidRPr="000A5B2F" w:rsidRDefault="003208F9" w:rsidP="00FE61BA">
      <w:pPr>
        <w:spacing w:after="0" w:line="240" w:lineRule="auto"/>
        <w:rPr>
          <w:rFonts w:ascii="Times New Roman" w:hAnsi="Times New Roman"/>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hAnsi="Times New Roman"/>
          <w:b/>
        </w:rPr>
      </w:pPr>
      <w:r w:rsidRPr="000A5B2F">
        <w:rPr>
          <w:rFonts w:ascii="Times New Roman" w:hAnsi="Times New Roman"/>
          <w:b/>
        </w:rPr>
        <w:t>Форум привредних регистара (</w:t>
      </w:r>
      <w:r w:rsidRPr="000A5B2F">
        <w:rPr>
          <w:rFonts w:ascii="Times New Roman" w:hAnsi="Times New Roman"/>
          <w:b/>
          <w:i/>
        </w:rPr>
        <w:t>Corporate Registers Forum</w:t>
      </w:r>
      <w:r w:rsidRPr="000A5B2F">
        <w:rPr>
          <w:rFonts w:ascii="Times New Roman" w:hAnsi="Times New Roman"/>
          <w:b/>
        </w:rPr>
        <w:t xml:space="preserve"> – </w:t>
      </w:r>
      <w:r w:rsidRPr="000A5B2F">
        <w:rPr>
          <w:rFonts w:ascii="Times New Roman" w:hAnsi="Times New Roman"/>
          <w:b/>
          <w:i/>
        </w:rPr>
        <w:t>CRF</w:t>
      </w:r>
      <w:r w:rsidRPr="000A5B2F">
        <w:rPr>
          <w:rFonts w:ascii="Times New Roman" w:hAnsi="Times New Roman"/>
          <w:b/>
        </w:rPr>
        <w:t>):</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rPr>
      </w:pPr>
      <w:r w:rsidRPr="000A5B2F">
        <w:rPr>
          <w:rFonts w:ascii="Times New Roman" w:hAnsi="Times New Roman"/>
        </w:rPr>
        <w:t xml:space="preserve">размена искустава са привредним регистрима члановима ове асоцијације, учешће на Годишњој </w:t>
      </w:r>
      <w:r w:rsidRPr="000A5B2F">
        <w:rPr>
          <w:rFonts w:ascii="Times New Roman" w:hAnsi="Times New Roman"/>
          <w:i/>
        </w:rPr>
        <w:t>CRF</w:t>
      </w:r>
      <w:r w:rsidRPr="000A5B2F">
        <w:rPr>
          <w:rFonts w:ascii="Times New Roman" w:hAnsi="Times New Roman"/>
        </w:rPr>
        <w:t xml:space="preserve"> конференцији, итд.</w:t>
      </w:r>
    </w:p>
    <w:p w:rsidR="003208F9" w:rsidRPr="000A5B2F" w:rsidRDefault="003208F9" w:rsidP="00FE61BA">
      <w:pPr>
        <w:spacing w:after="0" w:line="240" w:lineRule="auto"/>
        <w:rPr>
          <w:rFonts w:ascii="Times New Roman" w:hAnsi="Times New Roman"/>
        </w:rPr>
      </w:pPr>
    </w:p>
    <w:p w:rsidR="003208F9" w:rsidRPr="000A5B2F" w:rsidRDefault="003208F9" w:rsidP="00FE61BA">
      <w:pPr>
        <w:pStyle w:val="ListParagraph"/>
        <w:numPr>
          <w:ilvl w:val="0"/>
          <w:numId w:val="34"/>
        </w:numPr>
        <w:spacing w:after="0" w:line="240" w:lineRule="auto"/>
        <w:ind w:left="567" w:hanging="567"/>
        <w:contextualSpacing w:val="0"/>
        <w:rPr>
          <w:rFonts w:ascii="Times New Roman" w:eastAsia="Calibri" w:hAnsi="Times New Roman"/>
          <w:b/>
        </w:rPr>
      </w:pPr>
      <w:r w:rsidRPr="000A5B2F">
        <w:rPr>
          <w:rFonts w:ascii="Times New Roman" w:hAnsi="Times New Roman"/>
          <w:b/>
        </w:rPr>
        <w:t>Наставак постојеће и интензивирање билатералне сарадње са иностраним привредним регистрима и институцијама чије надлежности кореспондирају са надлежностима Агенције,</w:t>
      </w:r>
      <w:r w:rsidRPr="000A5B2F">
        <w:rPr>
          <w:rFonts w:ascii="Times New Roman" w:hAnsi="Times New Roman"/>
        </w:rPr>
        <w:t xml:space="preserve"> </w:t>
      </w:r>
      <w:r w:rsidRPr="000A5B2F">
        <w:rPr>
          <w:rFonts w:ascii="Times New Roman" w:hAnsi="Times New Roman"/>
          <w:b/>
        </w:rPr>
        <w:t xml:space="preserve">у циљу: трансфера знања и искустава у управљању електронским базама података и њиховом повезивању; </w:t>
      </w:r>
      <w:r w:rsidRPr="000A5B2F">
        <w:rPr>
          <w:rFonts w:ascii="Times New Roman" w:eastAsia="Calibri" w:hAnsi="Times New Roman"/>
          <w:b/>
        </w:rPr>
        <w:t>размене регистрованих корпоративних и финансијских података;</w:t>
      </w:r>
      <w:r w:rsidRPr="000A5B2F">
        <w:rPr>
          <w:rFonts w:ascii="Times New Roman" w:hAnsi="Times New Roman"/>
          <w:b/>
        </w:rPr>
        <w:t xml:space="preserve"> унапређења постојећих и увођења нових корисничких сервиса и услуга, итд:</w:t>
      </w:r>
    </w:p>
    <w:p w:rsidR="003208F9" w:rsidRPr="000A5B2F" w:rsidRDefault="003208F9" w:rsidP="00FE61BA">
      <w:pPr>
        <w:tabs>
          <w:tab w:val="left" w:pos="567"/>
        </w:tabs>
        <w:spacing w:after="0" w:line="240" w:lineRule="auto"/>
        <w:rPr>
          <w:rFonts w:ascii="Times New Roman" w:hAnsi="Times New Roman"/>
        </w:rPr>
      </w:pPr>
    </w:p>
    <w:p w:rsidR="003208F9" w:rsidRPr="000A5B2F" w:rsidRDefault="003208F9" w:rsidP="00FE61BA">
      <w:pPr>
        <w:tabs>
          <w:tab w:val="left" w:pos="567"/>
        </w:tabs>
        <w:spacing w:after="0" w:line="240" w:lineRule="auto"/>
        <w:ind w:left="567"/>
        <w:rPr>
          <w:rFonts w:ascii="Times New Roman" w:hAnsi="Times New Roman"/>
        </w:rPr>
      </w:pPr>
      <w:r w:rsidRPr="000A5B2F">
        <w:rPr>
          <w:rFonts w:ascii="Times New Roman" w:hAnsi="Times New Roman"/>
        </w:rPr>
        <w:t>У том смислу Агенција ће посебно интензивирати своју регионалну сарадњу, тј. сарадњу са следећим институцијама:</w:t>
      </w:r>
    </w:p>
    <w:p w:rsidR="003208F9" w:rsidRPr="000A5B2F" w:rsidRDefault="003208F9" w:rsidP="00FE61BA">
      <w:pPr>
        <w:tabs>
          <w:tab w:val="left" w:pos="567"/>
        </w:tabs>
        <w:spacing w:after="0" w:line="240" w:lineRule="auto"/>
        <w:rPr>
          <w:rFonts w:ascii="Times New Roman" w:hAnsi="Times New Roman"/>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eastAsia="Calibri" w:hAnsi="Times New Roman"/>
        </w:rPr>
      </w:pPr>
      <w:r w:rsidRPr="000A5B2F">
        <w:rPr>
          <w:rFonts w:ascii="Times New Roman" w:hAnsi="Times New Roman"/>
          <w:b/>
        </w:rPr>
        <w:t>Централним регистром Републике Македоније (ЦРМ)</w:t>
      </w:r>
      <w:r w:rsidRPr="000A5B2F">
        <w:rPr>
          <w:rFonts w:ascii="Times New Roman" w:hAnsi="Times New Roman"/>
        </w:rPr>
        <w:t xml:space="preserve">, </w:t>
      </w:r>
      <w:r w:rsidRPr="000A5B2F">
        <w:rPr>
          <w:rFonts w:ascii="Times New Roman" w:eastAsia="Calibri" w:hAnsi="Times New Roman"/>
        </w:rPr>
        <w:t>у контексту имплементације:</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eastAsia="Calibri" w:hAnsi="Times New Roman"/>
        </w:rPr>
      </w:pPr>
      <w:r w:rsidRPr="000A5B2F">
        <w:rPr>
          <w:rFonts w:ascii="Times New Roman" w:eastAsia="Calibri" w:hAnsi="Times New Roman"/>
        </w:rPr>
        <w:t>Меморандума о разумевању, потписаног 29. октобра 2015. године између Владе Републике Србије и Међународне банке за обнову и развој (</w:t>
      </w:r>
      <w:r w:rsidRPr="000A5B2F">
        <w:rPr>
          <w:rFonts w:ascii="Times New Roman" w:eastAsia="Calibri" w:hAnsi="Times New Roman"/>
          <w:i/>
        </w:rPr>
        <w:t>European Bank for Reconstruction and Development</w:t>
      </w:r>
      <w:r w:rsidRPr="000A5B2F">
        <w:rPr>
          <w:rFonts w:ascii="Times New Roman" w:eastAsia="Calibri" w:hAnsi="Times New Roman"/>
        </w:rPr>
        <w:t xml:space="preserve"> - </w:t>
      </w:r>
      <w:r w:rsidRPr="000A5B2F">
        <w:rPr>
          <w:rFonts w:ascii="Times New Roman" w:eastAsia="Calibri" w:hAnsi="Times New Roman"/>
          <w:i/>
        </w:rPr>
        <w:t>EBRD</w:t>
      </w:r>
      <w:r w:rsidRPr="000A5B2F">
        <w:rPr>
          <w:rFonts w:ascii="Times New Roman" w:eastAsia="Calibri" w:hAnsi="Times New Roman"/>
        </w:rPr>
        <w:t xml:space="preserve">), усмереног ка повећању инвестиција, унапређењу пословног окружења и развоју приватног сектора и пословне климе у </w:t>
      </w:r>
      <w:r w:rsidRPr="000A5B2F">
        <w:rPr>
          <w:rFonts w:ascii="Times New Roman" w:eastAsia="Calibri" w:hAnsi="Times New Roman"/>
        </w:rPr>
        <w:lastRenderedPageBreak/>
        <w:t xml:space="preserve">Републици Србији, којим се - </w:t>
      </w:r>
      <w:r w:rsidRPr="000A5B2F">
        <w:rPr>
          <w:rFonts w:ascii="Times New Roman" w:eastAsia="Calibri" w:hAnsi="Times New Roman"/>
          <w:i/>
        </w:rPr>
        <w:t>inter alia</w:t>
      </w:r>
      <w:r w:rsidRPr="000A5B2F">
        <w:rPr>
          <w:rFonts w:ascii="Times New Roman" w:eastAsia="Calibri" w:hAnsi="Times New Roman"/>
        </w:rPr>
        <w:t xml:space="preserve"> - предвиђа и подршка Агенцији за привредне регистре у оснивању регионалног портала регистара у региону Западног Балкана;</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eastAsia="Calibri" w:hAnsi="Times New Roman"/>
        </w:rPr>
      </w:pPr>
      <w:r w:rsidRPr="000A5B2F">
        <w:rPr>
          <w:rFonts w:ascii="Times New Roman" w:eastAsia="Calibri" w:hAnsi="Times New Roman"/>
        </w:rPr>
        <w:t>Споразума о сарадњи Владе Републике Србије и Владе Републике Македоније у оквиру процеса приступања Европској унији, који предвиђа интероперабилност органа надлежних за регистрацију привредних друштава Републике Србије и Републике Македоније, који имају за циљ размену финансијских и пословних информација о компанијама</w:t>
      </w:r>
      <w:r w:rsidRPr="000A5B2F">
        <w:rPr>
          <w:rFonts w:ascii="Times New Roman" w:hAnsi="Times New Roman"/>
        </w:rPr>
        <w:t>;</w:t>
      </w:r>
    </w:p>
    <w:p w:rsidR="003208F9" w:rsidRPr="000A5B2F" w:rsidRDefault="003208F9" w:rsidP="00FE61BA">
      <w:pPr>
        <w:spacing w:after="0" w:line="240" w:lineRule="auto"/>
        <w:rPr>
          <w:rFonts w:ascii="Times New Roman" w:eastAsia="Calibri" w:hAnsi="Times New Roman"/>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eastAsia="Calibri" w:hAnsi="Times New Roman"/>
        </w:rPr>
      </w:pPr>
      <w:r w:rsidRPr="000A5B2F">
        <w:rPr>
          <w:rFonts w:ascii="Times New Roman" w:hAnsi="Times New Roman"/>
          <w:b/>
        </w:rPr>
        <w:t xml:space="preserve">Агенцијом за </w:t>
      </w:r>
      <w:r w:rsidRPr="000A5B2F">
        <w:rPr>
          <w:rFonts w:ascii="Times New Roman" w:hAnsi="Times New Roman"/>
          <w:b/>
          <w:bCs/>
        </w:rPr>
        <w:t>јавно-правне евиденције и</w:t>
      </w:r>
      <w:r w:rsidRPr="000A5B2F">
        <w:rPr>
          <w:rFonts w:ascii="Times New Roman" w:hAnsi="Times New Roman"/>
          <w:b/>
        </w:rPr>
        <w:t xml:space="preserve"> делатности Републике Словеније (АЈПЕС)</w:t>
      </w:r>
      <w:r w:rsidRPr="000A5B2F">
        <w:rPr>
          <w:rFonts w:ascii="Times New Roman" w:hAnsi="Times New Roman"/>
        </w:rPr>
        <w:t>, у</w:t>
      </w:r>
      <w:r w:rsidRPr="000A5B2F">
        <w:rPr>
          <w:rFonts w:ascii="Times New Roman" w:hAnsi="Times New Roman"/>
          <w:b/>
        </w:rPr>
        <w:t xml:space="preserve"> </w:t>
      </w:r>
      <w:r w:rsidRPr="000A5B2F">
        <w:rPr>
          <w:rFonts w:ascii="Times New Roman" w:hAnsi="Times New Roman"/>
        </w:rPr>
        <w:t>контексту</w:t>
      </w:r>
      <w:r w:rsidRPr="000A5B2F">
        <w:rPr>
          <w:rFonts w:ascii="Times New Roman" w:hAnsi="Times New Roman"/>
          <w:b/>
        </w:rPr>
        <w:t xml:space="preserve"> </w:t>
      </w:r>
      <w:r w:rsidRPr="000A5B2F">
        <w:rPr>
          <w:rFonts w:ascii="Times New Roman" w:hAnsi="Times New Roman"/>
        </w:rPr>
        <w:t>размене регистрованих података;</w:t>
      </w:r>
    </w:p>
    <w:p w:rsidR="003208F9" w:rsidRPr="000A5B2F" w:rsidRDefault="003208F9" w:rsidP="00FE61BA">
      <w:pPr>
        <w:spacing w:after="0" w:line="240" w:lineRule="auto"/>
        <w:rPr>
          <w:rFonts w:ascii="Times New Roman" w:eastAsia="Calibri" w:hAnsi="Times New Roman"/>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eastAsia="Calibri" w:hAnsi="Times New Roman"/>
        </w:rPr>
      </w:pPr>
      <w:r w:rsidRPr="000A5B2F">
        <w:rPr>
          <w:rFonts w:ascii="Times New Roman" w:hAnsi="Times New Roman"/>
          <w:b/>
        </w:rPr>
        <w:t>Агенцијом за посредничке, информатичке и финансијске услуге Републике Српске (АПИФ)</w:t>
      </w:r>
      <w:r w:rsidRPr="000A5B2F">
        <w:rPr>
          <w:rFonts w:ascii="Times New Roman" w:hAnsi="Times New Roman"/>
        </w:rPr>
        <w:t>, у циљу преноса искустава Агенције за привредне регистре у имплементирању реформе регистрације привредних субјеката у Републици Србији и успостављања основа за размену регистрованих података; и</w:t>
      </w:r>
    </w:p>
    <w:p w:rsidR="003208F9" w:rsidRPr="000A5B2F" w:rsidRDefault="003208F9" w:rsidP="00FE61BA">
      <w:pPr>
        <w:spacing w:after="0" w:line="240" w:lineRule="auto"/>
        <w:rPr>
          <w:rFonts w:ascii="Times New Roman" w:eastAsia="Calibri" w:hAnsi="Times New Roman"/>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eastAsia="Calibri" w:hAnsi="Times New Roman"/>
          <w:b/>
        </w:rPr>
      </w:pPr>
      <w:r w:rsidRPr="000A5B2F">
        <w:rPr>
          <w:rFonts w:ascii="Times New Roman" w:eastAsia="Calibri" w:hAnsi="Times New Roman"/>
          <w:b/>
        </w:rPr>
        <w:t>Агенцијом за инвестиције и конкурентност Републике Хрватске (АИК)</w:t>
      </w:r>
      <w:r w:rsidRPr="000A5B2F">
        <w:rPr>
          <w:rFonts w:ascii="Times New Roman" w:eastAsia="Calibri" w:hAnsi="Times New Roman"/>
        </w:rPr>
        <w:t>, у контексту размене искустава у областима из надлежности двеју институција.</w:t>
      </w:r>
    </w:p>
    <w:p w:rsidR="003208F9" w:rsidRPr="000A5B2F" w:rsidRDefault="003208F9" w:rsidP="00FE61BA">
      <w:pPr>
        <w:spacing w:after="0" w:line="240" w:lineRule="auto"/>
        <w:rPr>
          <w:rFonts w:ascii="Times New Roman" w:eastAsia="Calibri" w:hAnsi="Times New Roman"/>
          <w:b/>
        </w:rPr>
      </w:pPr>
    </w:p>
    <w:p w:rsidR="003208F9" w:rsidRPr="000A5B2F" w:rsidRDefault="003208F9" w:rsidP="00FE61BA">
      <w:pPr>
        <w:pStyle w:val="ListParagraph"/>
        <w:numPr>
          <w:ilvl w:val="0"/>
          <w:numId w:val="34"/>
        </w:numPr>
        <w:spacing w:after="0" w:line="240" w:lineRule="auto"/>
        <w:ind w:left="567" w:hanging="567"/>
        <w:contextualSpacing w:val="0"/>
        <w:rPr>
          <w:rFonts w:ascii="Times New Roman" w:hAnsi="Times New Roman"/>
          <w:b/>
        </w:rPr>
      </w:pPr>
      <w:r w:rsidRPr="000A5B2F">
        <w:rPr>
          <w:rFonts w:ascii="Times New Roman" w:hAnsi="Times New Roman"/>
          <w:b/>
        </w:rPr>
        <w:t>Наставак сарадње са међународним институцијама:</w:t>
      </w:r>
    </w:p>
    <w:p w:rsidR="003208F9" w:rsidRPr="000A5B2F" w:rsidRDefault="003208F9" w:rsidP="00FE61BA">
      <w:pPr>
        <w:spacing w:after="0" w:line="240" w:lineRule="auto"/>
        <w:rPr>
          <w:rFonts w:ascii="Times New Roman" w:hAnsi="Times New Roman"/>
          <w:b/>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hAnsi="Times New Roman"/>
        </w:rPr>
      </w:pPr>
      <w:r w:rsidRPr="000A5B2F">
        <w:rPr>
          <w:rFonts w:ascii="Times New Roman" w:hAnsi="Times New Roman"/>
          <w:b/>
        </w:rPr>
        <w:t>Светска банка</w:t>
      </w:r>
      <w:r w:rsidRPr="000A5B2F">
        <w:rPr>
          <w:rFonts w:ascii="Times New Roman" w:hAnsi="Times New Roman"/>
        </w:rPr>
        <w:t xml:space="preserve"> (</w:t>
      </w:r>
      <w:r w:rsidRPr="000A5B2F">
        <w:rPr>
          <w:rFonts w:ascii="Times New Roman" w:hAnsi="Times New Roman"/>
          <w:i/>
        </w:rPr>
        <w:t>World Bank</w:t>
      </w:r>
      <w:r w:rsidRPr="000A5B2F">
        <w:rPr>
          <w:rFonts w:ascii="Times New Roman" w:hAnsi="Times New Roman"/>
        </w:rPr>
        <w:t xml:space="preserve">) и </w:t>
      </w:r>
      <w:r w:rsidRPr="000A5B2F">
        <w:rPr>
          <w:rFonts w:ascii="Times New Roman" w:hAnsi="Times New Roman"/>
          <w:b/>
        </w:rPr>
        <w:t>Међународна финансијска корпорација</w:t>
      </w:r>
      <w:r w:rsidRPr="000A5B2F">
        <w:rPr>
          <w:rFonts w:ascii="Times New Roman" w:hAnsi="Times New Roman"/>
        </w:rPr>
        <w:t xml:space="preserve"> (</w:t>
      </w:r>
      <w:r w:rsidRPr="000A5B2F">
        <w:rPr>
          <w:rFonts w:ascii="Times New Roman" w:hAnsi="Times New Roman"/>
          <w:i/>
        </w:rPr>
        <w:t>International Finance Corporation – IFC</w:t>
      </w:r>
      <w:r w:rsidRPr="000A5B2F">
        <w:rPr>
          <w:rFonts w:ascii="Times New Roman" w:hAnsi="Times New Roman"/>
        </w:rPr>
        <w:t>):</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i/>
        </w:rPr>
      </w:pPr>
      <w:r w:rsidRPr="000A5B2F">
        <w:rPr>
          <w:rFonts w:ascii="Times New Roman" w:hAnsi="Times New Roman"/>
        </w:rPr>
        <w:t>Израда прилога и статистичких инпута за припрему годишњих извештаја „Пословање 2017</w:t>
      </w:r>
      <w:r w:rsidR="001B0508">
        <w:rPr>
          <w:rFonts w:ascii="Times New Roman" w:hAnsi="Times New Roman"/>
        </w:rPr>
        <w:t>”</w:t>
      </w:r>
      <w:r w:rsidRPr="000A5B2F">
        <w:rPr>
          <w:rFonts w:ascii="Times New Roman" w:hAnsi="Times New Roman"/>
        </w:rPr>
        <w:t xml:space="preserve"> (</w:t>
      </w:r>
      <w:r w:rsidRPr="000A5B2F">
        <w:rPr>
          <w:rFonts w:ascii="Times New Roman" w:hAnsi="Times New Roman"/>
          <w:i/>
        </w:rPr>
        <w:t>Doing Business 2017</w:t>
      </w:r>
      <w:r w:rsidRPr="000A5B2F">
        <w:rPr>
          <w:rFonts w:ascii="Times New Roman" w:hAnsi="Times New Roman"/>
        </w:rPr>
        <w:t>)</w:t>
      </w:r>
      <w:r w:rsidRPr="000A5B2F">
        <w:rPr>
          <w:rFonts w:ascii="Times New Roman" w:hAnsi="Times New Roman"/>
          <w:i/>
        </w:rPr>
        <w:t xml:space="preserve">, </w:t>
      </w:r>
      <w:r w:rsidRPr="000A5B2F">
        <w:rPr>
          <w:rFonts w:ascii="Times New Roman" w:hAnsi="Times New Roman"/>
        </w:rPr>
        <w:t>„Истраживање законских права за добијање кредита</w:t>
      </w:r>
      <w:r w:rsidR="001B0508">
        <w:rPr>
          <w:rFonts w:ascii="Times New Roman" w:hAnsi="Times New Roman"/>
        </w:rPr>
        <w:t>”</w:t>
      </w:r>
      <w:r w:rsidRPr="000A5B2F">
        <w:rPr>
          <w:rFonts w:ascii="Times New Roman" w:hAnsi="Times New Roman"/>
        </w:rPr>
        <w:t xml:space="preserve"> </w:t>
      </w:r>
      <w:r w:rsidRPr="000A5B2F">
        <w:rPr>
          <w:rFonts w:ascii="Times New Roman" w:hAnsi="Times New Roman"/>
          <w:i/>
        </w:rPr>
        <w:t>(Getting Credit - Legal Rights Survey 2017</w:t>
      </w:r>
      <w:r w:rsidRPr="000A5B2F">
        <w:rPr>
          <w:rFonts w:ascii="Times New Roman" w:hAnsi="Times New Roman"/>
        </w:rPr>
        <w:t>) и „Преглед Светке банке о предузетништву</w:t>
      </w:r>
      <w:r w:rsidR="001B0508">
        <w:rPr>
          <w:rFonts w:ascii="Times New Roman" w:hAnsi="Times New Roman"/>
        </w:rPr>
        <w:t>”</w:t>
      </w:r>
      <w:r w:rsidRPr="000A5B2F">
        <w:rPr>
          <w:rFonts w:ascii="Times New Roman" w:hAnsi="Times New Roman"/>
          <w:i/>
        </w:rPr>
        <w:t xml:space="preserve"> </w:t>
      </w:r>
      <w:r w:rsidRPr="000A5B2F">
        <w:rPr>
          <w:rFonts w:ascii="Times New Roman" w:hAnsi="Times New Roman"/>
        </w:rPr>
        <w:t>(</w:t>
      </w:r>
      <w:r w:rsidRPr="000A5B2F">
        <w:rPr>
          <w:rFonts w:ascii="Times New Roman" w:hAnsi="Times New Roman"/>
          <w:i/>
        </w:rPr>
        <w:t>World Bank Entrepreneurship Survey</w:t>
      </w:r>
      <w:r w:rsidRPr="000A5B2F">
        <w:rPr>
          <w:rFonts w:ascii="Times New Roman" w:hAnsi="Times New Roman"/>
        </w:rPr>
        <w:t>);</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rPr>
      </w:pPr>
      <w:r w:rsidRPr="000A5B2F">
        <w:rPr>
          <w:rFonts w:ascii="Times New Roman" w:hAnsi="Times New Roman"/>
        </w:rPr>
        <w:t>Представници Агенције ће, и током 2016. године, наставити учешће у раду Заједничке групe, која има задатак да припреми анализу ефеката реформи и изради акциони план за дефинисање конкретних мера за унапређење позиције Републике Србије на ранг листи Светске Банке о условима пословањa.</w:t>
      </w:r>
    </w:p>
    <w:p w:rsidR="003208F9" w:rsidRPr="000A5B2F" w:rsidRDefault="003208F9" w:rsidP="00FE61BA">
      <w:pPr>
        <w:spacing w:after="0" w:line="240" w:lineRule="auto"/>
        <w:rPr>
          <w:rFonts w:ascii="Times New Roman" w:hAnsi="Times New Roman"/>
          <w:i/>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hAnsi="Times New Roman"/>
        </w:rPr>
      </w:pPr>
      <w:r w:rsidRPr="000A5B2F">
        <w:rPr>
          <w:rFonts w:ascii="Times New Roman" w:hAnsi="Times New Roman"/>
          <w:b/>
        </w:rPr>
        <w:t>Америчка агенција за међународни развој</w:t>
      </w:r>
      <w:r w:rsidRPr="000A5B2F">
        <w:rPr>
          <w:rFonts w:ascii="Times New Roman" w:hAnsi="Times New Roman"/>
        </w:rPr>
        <w:t xml:space="preserve"> (</w:t>
      </w:r>
      <w:r w:rsidRPr="000A5B2F">
        <w:rPr>
          <w:rFonts w:ascii="Times New Roman" w:hAnsi="Times New Roman"/>
          <w:i/>
        </w:rPr>
        <w:t>United States Agency for International Development - USAID</w:t>
      </w:r>
      <w:r w:rsidRPr="000A5B2F">
        <w:rPr>
          <w:rFonts w:ascii="Times New Roman" w:hAnsi="Times New Roman"/>
        </w:rPr>
        <w:t>):</w:t>
      </w:r>
    </w:p>
    <w:p w:rsidR="003208F9" w:rsidRPr="000A5B2F" w:rsidRDefault="003208F9" w:rsidP="00FE61BA">
      <w:pPr>
        <w:pStyle w:val="ListParagraph"/>
        <w:numPr>
          <w:ilvl w:val="0"/>
          <w:numId w:val="31"/>
        </w:numPr>
        <w:tabs>
          <w:tab w:val="left" w:pos="1418"/>
        </w:tabs>
        <w:spacing w:after="0" w:line="240" w:lineRule="auto"/>
        <w:ind w:left="1418" w:hanging="425"/>
        <w:contextualSpacing w:val="0"/>
        <w:rPr>
          <w:rFonts w:ascii="Times New Roman" w:hAnsi="Times New Roman"/>
        </w:rPr>
      </w:pPr>
      <w:r w:rsidRPr="000A5B2F">
        <w:rPr>
          <w:rFonts w:ascii="Times New Roman" w:hAnsi="Times New Roman"/>
        </w:rPr>
        <w:t>Сарадња у вези са успостављањем електронске Централне евиденције обједињених процедура, која ће почети да се води у Агенцији од 1. јануара 2016. године, којом ће се увести једношалтерски систем за спровођење обједињене процедуре која обухвата све активности у вези са изградњом објеката.</w:t>
      </w:r>
    </w:p>
    <w:p w:rsidR="003208F9" w:rsidRPr="000A5B2F" w:rsidRDefault="003208F9" w:rsidP="00FE61BA">
      <w:pPr>
        <w:spacing w:after="0" w:line="240" w:lineRule="auto"/>
        <w:rPr>
          <w:rFonts w:ascii="Times New Roman" w:hAnsi="Times New Roman"/>
        </w:rPr>
      </w:pPr>
    </w:p>
    <w:p w:rsidR="003208F9" w:rsidRPr="000A5B2F" w:rsidRDefault="003208F9" w:rsidP="00FE61BA">
      <w:pPr>
        <w:pStyle w:val="ListParagraph"/>
        <w:numPr>
          <w:ilvl w:val="0"/>
          <w:numId w:val="34"/>
        </w:numPr>
        <w:spacing w:after="0" w:line="240" w:lineRule="auto"/>
        <w:ind w:left="567" w:hanging="567"/>
        <w:contextualSpacing w:val="0"/>
        <w:rPr>
          <w:rFonts w:ascii="Times New Roman" w:hAnsi="Times New Roman"/>
          <w:i/>
        </w:rPr>
      </w:pPr>
      <w:r w:rsidRPr="000A5B2F">
        <w:rPr>
          <w:rFonts w:ascii="Times New Roman" w:hAnsi="Times New Roman"/>
          <w:b/>
        </w:rPr>
        <w:t>Учешће у међународним пројектима:</w:t>
      </w:r>
    </w:p>
    <w:p w:rsidR="003208F9" w:rsidRPr="000A5B2F" w:rsidRDefault="003208F9" w:rsidP="00FE61BA">
      <w:pPr>
        <w:spacing w:after="0" w:line="240" w:lineRule="auto"/>
        <w:rPr>
          <w:rFonts w:ascii="Times New Roman" w:hAnsi="Times New Roman"/>
          <w:i/>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hAnsi="Times New Roman"/>
        </w:rPr>
      </w:pPr>
      <w:r w:rsidRPr="000A5B2F">
        <w:rPr>
          <w:rFonts w:ascii="Times New Roman" w:hAnsi="Times New Roman"/>
        </w:rPr>
        <w:t xml:space="preserve">Наставак сарадње са </w:t>
      </w:r>
      <w:r w:rsidRPr="000A5B2F">
        <w:rPr>
          <w:rFonts w:ascii="Times New Roman" w:hAnsi="Times New Roman"/>
          <w:b/>
        </w:rPr>
        <w:t>Организацијом за храну и пољопривреду Уједињених нација</w:t>
      </w:r>
      <w:r w:rsidRPr="000A5B2F">
        <w:rPr>
          <w:rFonts w:ascii="Times New Roman" w:hAnsi="Times New Roman"/>
        </w:rPr>
        <w:t xml:space="preserve"> (</w:t>
      </w:r>
      <w:r w:rsidRPr="000A5B2F">
        <w:rPr>
          <w:rFonts w:ascii="Times New Roman" w:hAnsi="Times New Roman"/>
          <w:i/>
        </w:rPr>
        <w:t>Food and Agriculture Organization of the United Nations - FAO</w:t>
      </w:r>
      <w:r w:rsidRPr="000A5B2F">
        <w:rPr>
          <w:rFonts w:ascii="Times New Roman" w:hAnsi="Times New Roman"/>
        </w:rPr>
        <w:t>)</w:t>
      </w:r>
      <w:r w:rsidRPr="000A5B2F">
        <w:rPr>
          <w:rFonts w:ascii="Times New Roman" w:hAnsi="Times New Roman"/>
          <w:i/>
        </w:rPr>
        <w:t xml:space="preserve">, </w:t>
      </w:r>
      <w:r w:rsidRPr="000A5B2F">
        <w:rPr>
          <w:rFonts w:ascii="Times New Roman" w:hAnsi="Times New Roman"/>
        </w:rPr>
        <w:t>у оквиру имплементације пројекта којим је у Агенцији за привредне регистре успостављен Регистра уговора о финансирању пољопривредне производње;</w:t>
      </w:r>
    </w:p>
    <w:p w:rsidR="003208F9" w:rsidRPr="000A5B2F" w:rsidRDefault="003208F9" w:rsidP="00FE61BA">
      <w:pPr>
        <w:pStyle w:val="ListParagraph"/>
        <w:tabs>
          <w:tab w:val="left" w:pos="993"/>
        </w:tabs>
        <w:spacing w:after="0" w:line="240" w:lineRule="auto"/>
        <w:ind w:left="993"/>
        <w:contextualSpacing w:val="0"/>
        <w:rPr>
          <w:rFonts w:ascii="Times New Roman" w:hAnsi="Times New Roman"/>
        </w:rPr>
      </w:pPr>
    </w:p>
    <w:p w:rsidR="003208F9" w:rsidRPr="000A5B2F" w:rsidRDefault="004371D0" w:rsidP="00FE61BA">
      <w:pPr>
        <w:pStyle w:val="ListParagraph"/>
        <w:numPr>
          <w:ilvl w:val="0"/>
          <w:numId w:val="35"/>
        </w:numPr>
        <w:tabs>
          <w:tab w:val="left" w:pos="993"/>
        </w:tabs>
        <w:spacing w:after="0" w:line="240" w:lineRule="auto"/>
        <w:ind w:left="993" w:hanging="426"/>
        <w:contextualSpacing w:val="0"/>
        <w:rPr>
          <w:rFonts w:ascii="Times New Roman" w:hAnsi="Times New Roman"/>
        </w:rPr>
      </w:pPr>
      <w:r w:rsidRPr="000A5B2F">
        <w:rPr>
          <w:rFonts w:ascii="Times New Roman" w:hAnsi="Times New Roman"/>
        </w:rPr>
        <w:t>Активности у вези са имплементацијом</w:t>
      </w:r>
      <w:r w:rsidRPr="000A5B2F">
        <w:rPr>
          <w:rFonts w:ascii="Times New Roman" w:hAnsi="Times New Roman"/>
          <w:b/>
        </w:rPr>
        <w:t xml:space="preserve"> Пројекта за успостављање Централне евиденције привремених ограничења права лица регистрованих у Агенцији за привредне регистре</w:t>
      </w:r>
      <w:r w:rsidRPr="000A5B2F">
        <w:rPr>
          <w:rFonts w:ascii="Times New Roman" w:hAnsi="Times New Roman"/>
        </w:rPr>
        <w:t>, кофинансираног средствима Владе Краљевине Норвешке, који има за циљ стварање институционалних и инфраструктурних предуслова за повећање транспарентности и правне извесности у борби против криминалних и преварних активности, заштиту права и интереса трећих лица (инвеститори и повериоци) и јачање владавине права у привредном систему Републике Србије.</w:t>
      </w:r>
    </w:p>
    <w:p w:rsidR="003208F9" w:rsidRPr="000A5B2F" w:rsidRDefault="003208F9" w:rsidP="00FE61BA">
      <w:pPr>
        <w:spacing w:after="0" w:line="240" w:lineRule="auto"/>
        <w:rPr>
          <w:rFonts w:ascii="Times New Roman" w:hAnsi="Times New Roman"/>
        </w:rPr>
      </w:pPr>
    </w:p>
    <w:p w:rsidR="003208F9" w:rsidRPr="000A5B2F" w:rsidRDefault="003208F9" w:rsidP="00FE61BA">
      <w:pPr>
        <w:pStyle w:val="ListParagraph"/>
        <w:numPr>
          <w:ilvl w:val="0"/>
          <w:numId w:val="34"/>
        </w:numPr>
        <w:spacing w:after="0" w:line="240" w:lineRule="auto"/>
        <w:ind w:left="567" w:hanging="567"/>
        <w:contextualSpacing w:val="0"/>
        <w:rPr>
          <w:rFonts w:ascii="Times New Roman" w:hAnsi="Times New Roman"/>
          <w:bCs/>
        </w:rPr>
      </w:pPr>
      <w:r w:rsidRPr="000A5B2F">
        <w:rPr>
          <w:rFonts w:ascii="Times New Roman" w:hAnsi="Times New Roman"/>
          <w:b/>
        </w:rPr>
        <w:t>Активности Агенције у оквиру процеса приступања Републике Србије Европској унији:</w:t>
      </w:r>
    </w:p>
    <w:p w:rsidR="003208F9" w:rsidRPr="000A5B2F" w:rsidRDefault="003208F9" w:rsidP="00FE61BA">
      <w:pPr>
        <w:tabs>
          <w:tab w:val="left" w:pos="0"/>
        </w:tabs>
        <w:spacing w:after="0" w:line="240" w:lineRule="auto"/>
        <w:rPr>
          <w:rStyle w:val="Strong"/>
          <w:rFonts w:ascii="Times New Roman" w:eastAsia="MS PGothic" w:hAnsi="Times New Roman"/>
          <w:b w:val="0"/>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Fonts w:ascii="Times New Roman" w:hAnsi="Times New Roman"/>
        </w:rPr>
      </w:pPr>
      <w:r w:rsidRPr="000A5B2F">
        <w:rPr>
          <w:rStyle w:val="Strong"/>
          <w:rFonts w:ascii="Times New Roman" w:eastAsia="MS PGothic" w:hAnsi="Times New Roman"/>
          <w:b w:val="0"/>
        </w:rPr>
        <w:t>У ко</w:t>
      </w:r>
      <w:r w:rsidR="00C843B9" w:rsidRPr="000A5B2F">
        <w:rPr>
          <w:rStyle w:val="Strong"/>
          <w:rFonts w:ascii="Times New Roman" w:eastAsia="MS PGothic" w:hAnsi="Times New Roman"/>
          <w:b w:val="0"/>
        </w:rPr>
        <w:t>о</w:t>
      </w:r>
      <w:r w:rsidRPr="000A5B2F">
        <w:rPr>
          <w:rStyle w:val="Strong"/>
          <w:rFonts w:ascii="Times New Roman" w:eastAsia="MS PGothic" w:hAnsi="Times New Roman"/>
          <w:b w:val="0"/>
        </w:rPr>
        <w:t>рдинацији са Канцеларијом за европске интеграције Владе Републике Србије и надлежним министарствима и институцијама, а у складу са актима</w:t>
      </w:r>
      <w:r w:rsidRPr="000A5B2F">
        <w:rPr>
          <w:rStyle w:val="Strong"/>
          <w:rFonts w:ascii="Times New Roman" w:hAnsi="Times New Roman"/>
          <w:b w:val="0"/>
        </w:rPr>
        <w:t xml:space="preserve"> Владе Републике Србије који дефинишу</w:t>
      </w:r>
      <w:r w:rsidRPr="000A5B2F">
        <w:rPr>
          <w:rStyle w:val="Strong"/>
          <w:rFonts w:ascii="Times New Roman" w:eastAsia="MS PGothic" w:hAnsi="Times New Roman"/>
          <w:b w:val="0"/>
        </w:rPr>
        <w:t xml:space="preserve"> институционални оквир за координацију процеса приступања Републике Србије Евр</w:t>
      </w:r>
      <w:r w:rsidR="00C843B9" w:rsidRPr="000A5B2F">
        <w:rPr>
          <w:rStyle w:val="Strong"/>
          <w:rFonts w:ascii="Times New Roman" w:eastAsia="MS PGothic" w:hAnsi="Times New Roman"/>
          <w:b w:val="0"/>
        </w:rPr>
        <w:t>о</w:t>
      </w:r>
      <w:r w:rsidRPr="000A5B2F">
        <w:rPr>
          <w:rStyle w:val="Strong"/>
          <w:rFonts w:ascii="Times New Roman" w:eastAsia="MS PGothic" w:hAnsi="Times New Roman"/>
          <w:b w:val="0"/>
        </w:rPr>
        <w:t>пској унији</w:t>
      </w:r>
      <w:r w:rsidRPr="000A5B2F">
        <w:rPr>
          <w:rStyle w:val="Strong"/>
          <w:rFonts w:ascii="Times New Roman" w:eastAsia="MS PGothic" w:hAnsi="Times New Roman"/>
          <w:b w:val="0"/>
          <w:bCs w:val="0"/>
        </w:rPr>
        <w:t xml:space="preserve">, </w:t>
      </w:r>
      <w:r w:rsidRPr="000A5B2F">
        <w:rPr>
          <w:rFonts w:ascii="Times New Roman" w:hAnsi="Times New Roman"/>
        </w:rPr>
        <w:t>Агенција ће, и током 2016. године, учествовати</w:t>
      </w:r>
      <w:r w:rsidRPr="000A5B2F">
        <w:rPr>
          <w:rStyle w:val="Strong"/>
          <w:rFonts w:ascii="Times New Roman" w:hAnsi="Times New Roman"/>
          <w:b w:val="0"/>
        </w:rPr>
        <w:t xml:space="preserve"> у активностима следећих</w:t>
      </w:r>
      <w:r w:rsidRPr="000A5B2F">
        <w:rPr>
          <w:rFonts w:ascii="Times New Roman" w:hAnsi="Times New Roman"/>
        </w:rPr>
        <w:t xml:space="preserve"> преговарачких група („ПГ</w:t>
      </w:r>
      <w:r w:rsidR="001B0508">
        <w:rPr>
          <w:rFonts w:ascii="Times New Roman" w:hAnsi="Times New Roman"/>
        </w:rPr>
        <w:t>”</w:t>
      </w:r>
      <w:r w:rsidRPr="000A5B2F">
        <w:rPr>
          <w:rFonts w:ascii="Times New Roman" w:hAnsi="Times New Roman"/>
        </w:rPr>
        <w:t xml:space="preserve">) </w:t>
      </w:r>
      <w:r w:rsidRPr="000A5B2F">
        <w:rPr>
          <w:rStyle w:val="Strong"/>
          <w:rFonts w:ascii="Times New Roman" w:hAnsi="Times New Roman"/>
          <w:b w:val="0"/>
        </w:rPr>
        <w:t>и пододбора</w:t>
      </w:r>
      <w:r w:rsidRPr="000A5B2F">
        <w:rPr>
          <w:rFonts w:ascii="Times New Roman" w:hAnsi="Times New Roman"/>
        </w:rPr>
        <w:t>:</w:t>
      </w:r>
    </w:p>
    <w:p w:rsidR="00C16E65" w:rsidRPr="000A5B2F" w:rsidRDefault="00C16E65" w:rsidP="00C16E65">
      <w:pPr>
        <w:pStyle w:val="ListParagraph"/>
        <w:tabs>
          <w:tab w:val="left" w:pos="993"/>
        </w:tabs>
        <w:spacing w:after="0" w:line="240" w:lineRule="auto"/>
        <w:ind w:left="993"/>
        <w:contextualSpacing w:val="0"/>
        <w:rPr>
          <w:rFonts w:ascii="Times New Roman" w:hAnsi="Times New Roman"/>
        </w:rPr>
      </w:pPr>
    </w:p>
    <w:p w:rsidR="003208F9" w:rsidRPr="000A5B2F" w:rsidRDefault="003208F9" w:rsidP="009773C8">
      <w:pPr>
        <w:pStyle w:val="ListParagraph"/>
        <w:numPr>
          <w:ilvl w:val="0"/>
          <w:numId w:val="44"/>
        </w:numPr>
        <w:spacing w:after="0" w:line="240" w:lineRule="auto"/>
        <w:ind w:left="1418" w:hanging="425"/>
        <w:contextualSpacing w:val="0"/>
        <w:rPr>
          <w:rFonts w:ascii="Times New Roman" w:hAnsi="Times New Roman"/>
        </w:rPr>
      </w:pPr>
      <w:r w:rsidRPr="000A5B2F">
        <w:rPr>
          <w:rFonts w:ascii="Times New Roman" w:hAnsi="Times New Roman"/>
          <w:b/>
        </w:rPr>
        <w:t>ПГ 3) за пословно настањивање и слободу пружања услуга</w:t>
      </w:r>
      <w:r w:rsidRPr="000A5B2F">
        <w:rPr>
          <w:rFonts w:ascii="Times New Roman" w:hAnsi="Times New Roman"/>
        </w:rPr>
        <w:t xml:space="preserve"> – чије активности координира Министарство трговине, туризма и телекомуникација;</w:t>
      </w:r>
    </w:p>
    <w:p w:rsidR="003208F9" w:rsidRPr="000A5B2F" w:rsidRDefault="003208F9" w:rsidP="009773C8">
      <w:pPr>
        <w:pStyle w:val="ListParagraph"/>
        <w:numPr>
          <w:ilvl w:val="0"/>
          <w:numId w:val="44"/>
        </w:numPr>
        <w:spacing w:after="0" w:line="240" w:lineRule="auto"/>
        <w:ind w:left="1418" w:hanging="425"/>
        <w:contextualSpacing w:val="0"/>
        <w:rPr>
          <w:rFonts w:ascii="Times New Roman" w:hAnsi="Times New Roman"/>
        </w:rPr>
      </w:pPr>
      <w:r w:rsidRPr="000A5B2F">
        <w:rPr>
          <w:rFonts w:ascii="Times New Roman" w:hAnsi="Times New Roman"/>
          <w:b/>
        </w:rPr>
        <w:t>ПГ 6) за право привредних друштава</w:t>
      </w:r>
      <w:r w:rsidRPr="000A5B2F">
        <w:rPr>
          <w:rFonts w:ascii="Times New Roman" w:hAnsi="Times New Roman"/>
        </w:rPr>
        <w:t xml:space="preserve"> - чије активности координира Министарство привреде;</w:t>
      </w:r>
    </w:p>
    <w:p w:rsidR="003208F9" w:rsidRPr="000A5B2F" w:rsidRDefault="003208F9" w:rsidP="009773C8">
      <w:pPr>
        <w:pStyle w:val="ListParagraph"/>
        <w:numPr>
          <w:ilvl w:val="0"/>
          <w:numId w:val="44"/>
        </w:numPr>
        <w:spacing w:after="0" w:line="240" w:lineRule="auto"/>
        <w:ind w:left="1418" w:hanging="425"/>
        <w:contextualSpacing w:val="0"/>
        <w:rPr>
          <w:rFonts w:ascii="Times New Roman" w:hAnsi="Times New Roman"/>
        </w:rPr>
      </w:pPr>
      <w:r w:rsidRPr="000A5B2F">
        <w:rPr>
          <w:rFonts w:ascii="Times New Roman" w:hAnsi="Times New Roman"/>
          <w:b/>
        </w:rPr>
        <w:t>ПГ 9) за финансијске услуге</w:t>
      </w:r>
      <w:r w:rsidRPr="000A5B2F">
        <w:rPr>
          <w:rFonts w:ascii="Times New Roman" w:hAnsi="Times New Roman"/>
        </w:rPr>
        <w:t xml:space="preserve"> - чије активности координирају Министарство финансија и Народна банка;</w:t>
      </w:r>
    </w:p>
    <w:p w:rsidR="003208F9" w:rsidRPr="000A5B2F" w:rsidRDefault="003208F9" w:rsidP="009773C8">
      <w:pPr>
        <w:pStyle w:val="ListParagraph"/>
        <w:numPr>
          <w:ilvl w:val="0"/>
          <w:numId w:val="44"/>
        </w:numPr>
        <w:spacing w:after="0" w:line="240" w:lineRule="auto"/>
        <w:ind w:left="1418" w:hanging="425"/>
        <w:contextualSpacing w:val="0"/>
        <w:rPr>
          <w:rFonts w:ascii="Times New Roman" w:hAnsi="Times New Roman"/>
        </w:rPr>
      </w:pPr>
      <w:r w:rsidRPr="000A5B2F">
        <w:rPr>
          <w:rFonts w:ascii="Times New Roman" w:hAnsi="Times New Roman"/>
          <w:b/>
        </w:rPr>
        <w:t>ПГ 20) за предузетништво и индустријску политику</w:t>
      </w:r>
      <w:r w:rsidRPr="000A5B2F">
        <w:rPr>
          <w:rFonts w:ascii="Times New Roman" w:hAnsi="Times New Roman"/>
        </w:rPr>
        <w:t xml:space="preserve"> - чије активности координира Министарства привреде,</w:t>
      </w:r>
    </w:p>
    <w:p w:rsidR="003208F9" w:rsidRPr="000A5B2F" w:rsidRDefault="003208F9" w:rsidP="009773C8">
      <w:pPr>
        <w:pStyle w:val="ListParagraph"/>
        <w:numPr>
          <w:ilvl w:val="0"/>
          <w:numId w:val="44"/>
        </w:numPr>
        <w:spacing w:after="0" w:line="240" w:lineRule="auto"/>
        <w:ind w:left="1418" w:hanging="425"/>
        <w:contextualSpacing w:val="0"/>
        <w:rPr>
          <w:rStyle w:val="Strong"/>
          <w:rFonts w:ascii="Times New Roman" w:hAnsi="Times New Roman"/>
          <w:b w:val="0"/>
        </w:rPr>
      </w:pPr>
      <w:r w:rsidRPr="000A5B2F">
        <w:rPr>
          <w:rStyle w:val="Strong"/>
          <w:rFonts w:ascii="Times New Roman" w:hAnsi="Times New Roman"/>
        </w:rPr>
        <w:t>Пододбор за унутрашње тржиште и заштиту конкуренције</w:t>
      </w:r>
      <w:r w:rsidRPr="000A5B2F">
        <w:rPr>
          <w:rFonts w:ascii="Times New Roman" w:hAnsi="Times New Roman"/>
        </w:rPr>
        <w:t>;</w:t>
      </w:r>
      <w:r w:rsidRPr="000A5B2F">
        <w:rPr>
          <w:rStyle w:val="Strong"/>
          <w:rFonts w:ascii="Times New Roman" w:hAnsi="Times New Roman"/>
          <w:b w:val="0"/>
        </w:rPr>
        <w:t xml:space="preserve"> и</w:t>
      </w:r>
    </w:p>
    <w:p w:rsidR="003208F9" w:rsidRPr="000A5B2F" w:rsidRDefault="003208F9" w:rsidP="009773C8">
      <w:pPr>
        <w:pStyle w:val="ListParagraph"/>
        <w:numPr>
          <w:ilvl w:val="0"/>
          <w:numId w:val="44"/>
        </w:numPr>
        <w:spacing w:after="0" w:line="240" w:lineRule="auto"/>
        <w:ind w:left="1418" w:hanging="425"/>
        <w:contextualSpacing w:val="0"/>
        <w:rPr>
          <w:rStyle w:val="Strong"/>
          <w:rFonts w:ascii="Times New Roman" w:hAnsi="Times New Roman"/>
          <w:b w:val="0"/>
        </w:rPr>
      </w:pPr>
      <w:r w:rsidRPr="000A5B2F">
        <w:rPr>
          <w:rStyle w:val="Strong"/>
          <w:rFonts w:ascii="Times New Roman" w:hAnsi="Times New Roman"/>
        </w:rPr>
        <w:t>Пододбор за економска и финансијска питања и статистику</w:t>
      </w:r>
      <w:r w:rsidRPr="000A5B2F">
        <w:rPr>
          <w:rStyle w:val="Strong"/>
          <w:rFonts w:ascii="Times New Roman" w:hAnsi="Times New Roman"/>
          <w:b w:val="0"/>
        </w:rPr>
        <w:t>.</w:t>
      </w:r>
    </w:p>
    <w:p w:rsidR="003208F9" w:rsidRPr="000A5B2F" w:rsidRDefault="003208F9" w:rsidP="00FE61BA">
      <w:pPr>
        <w:tabs>
          <w:tab w:val="left" w:pos="0"/>
        </w:tabs>
        <w:spacing w:after="0" w:line="240" w:lineRule="auto"/>
        <w:rPr>
          <w:rStyle w:val="Strong"/>
          <w:rFonts w:ascii="Times New Roman" w:hAnsi="Times New Roman"/>
          <w:b w:val="0"/>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Style w:val="Strong"/>
          <w:rFonts w:ascii="Times New Roman" w:hAnsi="Times New Roman"/>
          <w:b w:val="0"/>
        </w:rPr>
      </w:pPr>
      <w:r w:rsidRPr="000A5B2F">
        <w:rPr>
          <w:rStyle w:val="Strong"/>
          <w:rFonts w:ascii="Times New Roman" w:hAnsi="Times New Roman"/>
          <w:b w:val="0"/>
        </w:rPr>
        <w:t xml:space="preserve">У координацији са Министарством привреде, Агенција ће наставити своје досадашње активности у вези са спровођењем извештавања о усклађености националних прописа са </w:t>
      </w:r>
      <w:r w:rsidRPr="000A5B2F">
        <w:rPr>
          <w:rFonts w:ascii="Times New Roman" w:hAnsi="Times New Roman"/>
        </w:rPr>
        <w:t>политиком развоја малих и средњих предузећа у ЕУ</w:t>
      </w:r>
      <w:r w:rsidRPr="000A5B2F">
        <w:rPr>
          <w:rStyle w:val="Strong"/>
          <w:rFonts w:ascii="Times New Roman" w:hAnsi="Times New Roman"/>
          <w:b w:val="0"/>
        </w:rPr>
        <w:t xml:space="preserve"> и принципима успостав</w:t>
      </w:r>
      <w:r w:rsidR="00C843B9" w:rsidRPr="000A5B2F">
        <w:rPr>
          <w:rStyle w:val="Strong"/>
          <w:rFonts w:ascii="Times New Roman" w:hAnsi="Times New Roman"/>
          <w:b w:val="0"/>
        </w:rPr>
        <w:t>љ</w:t>
      </w:r>
      <w:r w:rsidRPr="000A5B2F">
        <w:rPr>
          <w:rStyle w:val="Strong"/>
          <w:rFonts w:ascii="Times New Roman" w:hAnsi="Times New Roman"/>
          <w:b w:val="0"/>
        </w:rPr>
        <w:t xml:space="preserve">ених </w:t>
      </w:r>
      <w:r w:rsidRPr="000A5B2F">
        <w:rPr>
          <w:rFonts w:ascii="Times New Roman" w:hAnsi="Times New Roman"/>
          <w:b/>
        </w:rPr>
        <w:t>Актом о малим пре</w:t>
      </w:r>
      <w:r w:rsidR="00C843B9" w:rsidRPr="000A5B2F">
        <w:rPr>
          <w:rFonts w:ascii="Times New Roman" w:hAnsi="Times New Roman"/>
          <w:b/>
        </w:rPr>
        <w:t>д</w:t>
      </w:r>
      <w:r w:rsidRPr="000A5B2F">
        <w:rPr>
          <w:rFonts w:ascii="Times New Roman" w:hAnsi="Times New Roman"/>
          <w:b/>
        </w:rPr>
        <w:t>узећима</w:t>
      </w:r>
      <w:r w:rsidRPr="000A5B2F">
        <w:rPr>
          <w:rFonts w:ascii="Times New Roman" w:hAnsi="Times New Roman"/>
        </w:rPr>
        <w:t xml:space="preserve"> (</w:t>
      </w:r>
      <w:r w:rsidRPr="000A5B2F">
        <w:rPr>
          <w:rFonts w:ascii="Times New Roman" w:hAnsi="Times New Roman"/>
          <w:i/>
        </w:rPr>
        <w:t>Small Business Act</w:t>
      </w:r>
      <w:r w:rsidRPr="000A5B2F">
        <w:rPr>
          <w:rFonts w:ascii="Times New Roman" w:hAnsi="Times New Roman"/>
        </w:rPr>
        <w:t xml:space="preserve">) </w:t>
      </w:r>
      <w:r w:rsidRPr="000A5B2F">
        <w:rPr>
          <w:rFonts w:ascii="Times New Roman" w:hAnsi="Times New Roman"/>
          <w:b/>
        </w:rPr>
        <w:t xml:space="preserve">Организације за економску сарадњу и развој </w:t>
      </w:r>
      <w:r w:rsidRPr="000A5B2F">
        <w:rPr>
          <w:rFonts w:ascii="Times New Roman" w:hAnsi="Times New Roman"/>
        </w:rPr>
        <w:t>(</w:t>
      </w:r>
      <w:r w:rsidRPr="000A5B2F">
        <w:rPr>
          <w:rFonts w:ascii="Times New Roman" w:hAnsi="Times New Roman"/>
          <w:i/>
        </w:rPr>
        <w:t>Organisation for Economic Co-operation and Development - OECD</w:t>
      </w:r>
      <w:r w:rsidRPr="000A5B2F">
        <w:rPr>
          <w:rFonts w:ascii="Times New Roman" w:hAnsi="Times New Roman"/>
        </w:rPr>
        <w:t>), који представља основни стратешки документ ЕУ у тој области;</w:t>
      </w:r>
    </w:p>
    <w:p w:rsidR="003208F9" w:rsidRPr="000A5B2F" w:rsidRDefault="003208F9" w:rsidP="00FE61BA">
      <w:pPr>
        <w:tabs>
          <w:tab w:val="left" w:pos="0"/>
        </w:tabs>
        <w:spacing w:after="0" w:line="240" w:lineRule="auto"/>
        <w:rPr>
          <w:rStyle w:val="Strong"/>
          <w:rFonts w:ascii="Times New Roman" w:hAnsi="Times New Roman"/>
          <w:b w:val="0"/>
        </w:rPr>
      </w:pPr>
    </w:p>
    <w:p w:rsidR="003208F9" w:rsidRPr="000A5B2F" w:rsidRDefault="003208F9" w:rsidP="00FE61BA">
      <w:pPr>
        <w:pStyle w:val="ListParagraph"/>
        <w:numPr>
          <w:ilvl w:val="0"/>
          <w:numId w:val="35"/>
        </w:numPr>
        <w:tabs>
          <w:tab w:val="left" w:pos="993"/>
        </w:tabs>
        <w:spacing w:after="0" w:line="240" w:lineRule="auto"/>
        <w:ind w:left="993" w:hanging="426"/>
        <w:contextualSpacing w:val="0"/>
        <w:rPr>
          <w:rStyle w:val="Strong"/>
          <w:rFonts w:ascii="Times New Roman" w:hAnsi="Times New Roman"/>
          <w:b w:val="0"/>
        </w:rPr>
      </w:pPr>
      <w:r w:rsidRPr="000A5B2F">
        <w:rPr>
          <w:rStyle w:val="Strong"/>
          <w:rFonts w:ascii="Times New Roman" w:hAnsi="Times New Roman"/>
          <w:b w:val="0"/>
        </w:rPr>
        <w:t>У координацији са Управом за спречавање прања новца Мин</w:t>
      </w:r>
      <w:r w:rsidR="00C843B9" w:rsidRPr="000A5B2F">
        <w:rPr>
          <w:rStyle w:val="Strong"/>
          <w:rFonts w:ascii="Times New Roman" w:hAnsi="Times New Roman"/>
          <w:b w:val="0"/>
        </w:rPr>
        <w:t>и</w:t>
      </w:r>
      <w:r w:rsidRPr="000A5B2F">
        <w:rPr>
          <w:rStyle w:val="Strong"/>
          <w:rFonts w:ascii="Times New Roman" w:hAnsi="Times New Roman"/>
          <w:b w:val="0"/>
        </w:rPr>
        <w:t xml:space="preserve">старства финансија, Агенција ће посредством својих представника у </w:t>
      </w:r>
      <w:r w:rsidRPr="000A5B2F">
        <w:rPr>
          <w:rStyle w:val="Strong"/>
          <w:rFonts w:ascii="Times New Roman" w:hAnsi="Times New Roman"/>
          <w:bCs w:val="0"/>
        </w:rPr>
        <w:t>Радној групи за припрему и спровођење евалуације мера и радњи за борбу против прања новца и финансирање тероризма</w:t>
      </w:r>
      <w:r w:rsidRPr="000A5B2F">
        <w:rPr>
          <w:rStyle w:val="Strong"/>
          <w:rFonts w:ascii="Times New Roman" w:hAnsi="Times New Roman"/>
          <w:b w:val="0"/>
          <w:bCs w:val="0"/>
        </w:rPr>
        <w:t>,</w:t>
      </w:r>
      <w:r w:rsidRPr="000A5B2F">
        <w:rPr>
          <w:rStyle w:val="Strong"/>
          <w:rFonts w:ascii="Times New Roman" w:hAnsi="Times New Roman"/>
          <w:b w:val="0"/>
        </w:rPr>
        <w:t xml:space="preserve"> и током следеће године, учествовати у активностима које у Републици Србији спроводи </w:t>
      </w:r>
      <w:r w:rsidRPr="000A5B2F">
        <w:rPr>
          <w:rStyle w:val="Strong"/>
          <w:rFonts w:ascii="Times New Roman" w:hAnsi="Times New Roman"/>
        </w:rPr>
        <w:t>Манивал (</w:t>
      </w:r>
      <w:r w:rsidRPr="000A5B2F">
        <w:rPr>
          <w:rStyle w:val="Strong"/>
          <w:rFonts w:ascii="Times New Roman" w:hAnsi="Times New Roman"/>
          <w:b w:val="0"/>
          <w:i/>
        </w:rPr>
        <w:t>MoneyVAL</w:t>
      </w:r>
      <w:r w:rsidRPr="000A5B2F">
        <w:rPr>
          <w:rStyle w:val="Strong"/>
          <w:rFonts w:ascii="Times New Roman" w:hAnsi="Times New Roman"/>
        </w:rPr>
        <w:t>)</w:t>
      </w:r>
      <w:r w:rsidRPr="000A5B2F">
        <w:rPr>
          <w:rStyle w:val="Strong"/>
          <w:rFonts w:ascii="Times New Roman" w:hAnsi="Times New Roman"/>
          <w:b w:val="0"/>
        </w:rPr>
        <w:t xml:space="preserve"> </w:t>
      </w:r>
      <w:r w:rsidRPr="000A5B2F">
        <w:rPr>
          <w:rStyle w:val="Strong"/>
          <w:rFonts w:ascii="Times New Roman" w:hAnsi="Times New Roman"/>
        </w:rPr>
        <w:t>-</w:t>
      </w:r>
      <w:r w:rsidRPr="000A5B2F">
        <w:rPr>
          <w:rStyle w:val="Strong"/>
          <w:rFonts w:ascii="Times New Roman" w:hAnsi="Times New Roman"/>
          <w:b w:val="0"/>
        </w:rPr>
        <w:t xml:space="preserve"> </w:t>
      </w:r>
      <w:r w:rsidRPr="000A5B2F">
        <w:rPr>
          <w:rFonts w:ascii="Times New Roman" w:hAnsi="Times New Roman"/>
        </w:rPr>
        <w:t>комитет Савета Европе који процењује усклађеност држава чланица ЕУ са свим релевантним међународним стандардима за борбу против прања новца и финансирања тероризма, у области правне праксе, финансиј</w:t>
      </w:r>
      <w:r w:rsidR="00C843B9" w:rsidRPr="000A5B2F">
        <w:rPr>
          <w:rFonts w:ascii="Times New Roman" w:hAnsi="Times New Roman"/>
        </w:rPr>
        <w:t>с</w:t>
      </w:r>
      <w:r w:rsidRPr="000A5B2F">
        <w:rPr>
          <w:rFonts w:ascii="Times New Roman" w:hAnsi="Times New Roman"/>
        </w:rPr>
        <w:t>ког система и унутрашњих послова.</w:t>
      </w:r>
    </w:p>
    <w:p w:rsidR="0041154F" w:rsidRPr="000A5B2F" w:rsidRDefault="0041154F" w:rsidP="00FE61BA">
      <w:pPr>
        <w:spacing w:after="0" w:line="240" w:lineRule="auto"/>
        <w:rPr>
          <w:rFonts w:ascii="Times New Roman" w:hAnsi="Times New Roman"/>
          <w:color w:val="000000"/>
        </w:rPr>
      </w:pPr>
    </w:p>
    <w:p w:rsidR="00983736" w:rsidRPr="000A5B2F" w:rsidRDefault="003C3B74" w:rsidP="00FE61BA">
      <w:pPr>
        <w:pStyle w:val="Heading1"/>
        <w:spacing w:before="0" w:after="0" w:line="240" w:lineRule="auto"/>
        <w:rPr>
          <w:rFonts w:ascii="Times New Roman" w:hAnsi="Times New Roman"/>
          <w:color w:val="000000"/>
          <w:sz w:val="24"/>
          <w:szCs w:val="24"/>
        </w:rPr>
      </w:pPr>
      <w:bookmarkStart w:id="449" w:name="_Toc249332509"/>
      <w:bookmarkStart w:id="450" w:name="_Toc280094861"/>
      <w:bookmarkStart w:id="451" w:name="_Toc438113814"/>
      <w:bookmarkStart w:id="452" w:name="_Toc438113953"/>
      <w:r w:rsidRPr="000A5B2F">
        <w:rPr>
          <w:rFonts w:ascii="Times New Roman" w:hAnsi="Times New Roman"/>
          <w:color w:val="000000"/>
          <w:sz w:val="24"/>
          <w:szCs w:val="24"/>
        </w:rPr>
        <w:t>I</w:t>
      </w:r>
      <w:r w:rsidR="00E4473C" w:rsidRPr="000A5B2F">
        <w:rPr>
          <w:rFonts w:ascii="Times New Roman" w:hAnsi="Times New Roman"/>
          <w:color w:val="000000"/>
          <w:sz w:val="24"/>
          <w:szCs w:val="24"/>
        </w:rPr>
        <w:t>X</w:t>
      </w:r>
      <w:r w:rsidR="00E4473C" w:rsidRPr="000A5B2F">
        <w:rPr>
          <w:rFonts w:ascii="Times New Roman" w:hAnsi="Times New Roman"/>
          <w:color w:val="000000"/>
          <w:sz w:val="24"/>
          <w:szCs w:val="24"/>
        </w:rPr>
        <w:tab/>
        <w:t>РАЗВОЈ И ИНФОРМАЦИОНЕ ТЕХНОЛОГИЈЕ</w:t>
      </w:r>
      <w:bookmarkEnd w:id="448"/>
      <w:bookmarkEnd w:id="449"/>
      <w:bookmarkEnd w:id="450"/>
      <w:bookmarkEnd w:id="451"/>
      <w:bookmarkEnd w:id="452"/>
    </w:p>
    <w:p w:rsidR="00FF5F7D" w:rsidRPr="000A5B2F" w:rsidRDefault="00FF5F7D" w:rsidP="00FE61BA">
      <w:pPr>
        <w:spacing w:after="0" w:line="240" w:lineRule="auto"/>
        <w:rPr>
          <w:rFonts w:ascii="Times New Roman" w:hAnsi="Times New Roman"/>
          <w:b/>
          <w:bCs/>
          <w:color w:val="000000"/>
        </w:rPr>
      </w:pPr>
    </w:p>
    <w:p w:rsidR="00AC115B" w:rsidRPr="000A5B2F" w:rsidRDefault="00AC115B" w:rsidP="00AC115B">
      <w:pPr>
        <w:spacing w:after="0" w:line="240" w:lineRule="auto"/>
        <w:rPr>
          <w:rFonts w:ascii="Times New Roman" w:hAnsi="Times New Roman"/>
        </w:rPr>
      </w:pPr>
      <w:r w:rsidRPr="000A5B2F">
        <w:rPr>
          <w:rFonts w:ascii="Times New Roman" w:hAnsi="Times New Roman"/>
        </w:rPr>
        <w:t xml:space="preserve">Пред Сектором информатике и развоја у 2016. години су велики изазови, посебно у области пружања оперативне подршке постојећим али и новим регистарским системима. </w:t>
      </w:r>
    </w:p>
    <w:p w:rsidR="00526A67" w:rsidRPr="000A5B2F" w:rsidRDefault="00526A67" w:rsidP="00AC115B">
      <w:pPr>
        <w:spacing w:after="0" w:line="240" w:lineRule="auto"/>
        <w:rPr>
          <w:rFonts w:ascii="Times New Roman" w:hAnsi="Times New Roman"/>
        </w:rPr>
      </w:pPr>
    </w:p>
    <w:p w:rsidR="00AC115B" w:rsidRPr="000A5B2F" w:rsidRDefault="00AC115B" w:rsidP="00AC115B">
      <w:pPr>
        <w:spacing w:after="0" w:line="240" w:lineRule="auto"/>
        <w:rPr>
          <w:rFonts w:ascii="Times New Roman" w:hAnsi="Times New Roman"/>
        </w:rPr>
      </w:pPr>
      <w:r w:rsidRPr="000A5B2F">
        <w:rPr>
          <w:rFonts w:ascii="Times New Roman" w:hAnsi="Times New Roman"/>
        </w:rPr>
        <w:t>Од 01.01.2016. године са радом почиње Централн</w:t>
      </w:r>
      <w:r w:rsidR="00D204FD" w:rsidRPr="000A5B2F">
        <w:rPr>
          <w:rFonts w:ascii="Times New Roman" w:hAnsi="Times New Roman"/>
        </w:rPr>
        <w:t>а евиденција</w:t>
      </w:r>
      <w:r w:rsidRPr="000A5B2F">
        <w:rPr>
          <w:rFonts w:ascii="Times New Roman" w:hAnsi="Times New Roman"/>
        </w:rPr>
        <w:t xml:space="preserve"> обједињених процедура (електронски систем евидентирања процедура издавања грађевинских дозвола), која се хостује у Агенцији, а у оквиру које ће оперативно радити неколико хиљада корисника који нису запослени у Агенцији. То је први сервис овакве врсте у земљи и ново искуство за Агенцију јер највећи део процедура спроводе јединице локалне самоуправе и имаоци јавних овлашћења на територији читаве државе, а техничку подршку треба да обезбеди Сектор информатике и развоја Агенције.</w:t>
      </w:r>
    </w:p>
    <w:p w:rsidR="00526A67" w:rsidRPr="000A5B2F" w:rsidRDefault="00526A67" w:rsidP="00AC115B">
      <w:pPr>
        <w:spacing w:after="0" w:line="240" w:lineRule="auto"/>
        <w:rPr>
          <w:rFonts w:ascii="Times New Roman" w:hAnsi="Times New Roman"/>
        </w:rPr>
      </w:pPr>
    </w:p>
    <w:p w:rsidR="00AC115B" w:rsidRPr="000A5B2F" w:rsidRDefault="00AC115B" w:rsidP="00AC115B">
      <w:pPr>
        <w:spacing w:after="0" w:line="240" w:lineRule="auto"/>
        <w:rPr>
          <w:rFonts w:ascii="Times New Roman" w:hAnsi="Times New Roman"/>
        </w:rPr>
      </w:pPr>
      <w:r w:rsidRPr="000A5B2F">
        <w:rPr>
          <w:rFonts w:ascii="Times New Roman" w:hAnsi="Times New Roman"/>
        </w:rPr>
        <w:t>У складу са Законом о рачуноводству у 2016. години сви обвезници достављања финансијских извештаја морају извештај саставити у електронској форми кроз Посебан информациони систем Агенције и електронски потписан доставити Агенцији. Реч је о великом броју обвезника (преко 150.000) са врло различитим новом техничког знања и праксом да своју обавезу достављања извештаја за статистичке потребе и финансијских извештаја спроводе пет дана пре истека рока за предају, што за последицу има велики број захтева за помоћ у кратком временском периоду, који су уп</w:t>
      </w:r>
      <w:r w:rsidR="00526A67" w:rsidRPr="000A5B2F">
        <w:rPr>
          <w:rFonts w:ascii="Times New Roman" w:hAnsi="Times New Roman"/>
        </w:rPr>
        <w:t>у</w:t>
      </w:r>
      <w:r w:rsidRPr="000A5B2F">
        <w:rPr>
          <w:rFonts w:ascii="Times New Roman" w:hAnsi="Times New Roman"/>
        </w:rPr>
        <w:t xml:space="preserve">ћени Регистру финансијских извештаја и сервис деску у оквиру Сектора информатике и развоја. </w:t>
      </w:r>
    </w:p>
    <w:p w:rsidR="00AC115B" w:rsidRPr="000A5B2F" w:rsidRDefault="00AC115B" w:rsidP="00AC115B">
      <w:pPr>
        <w:spacing w:after="0" w:line="240" w:lineRule="auto"/>
        <w:rPr>
          <w:rFonts w:ascii="Times New Roman" w:hAnsi="Times New Roman"/>
        </w:rPr>
      </w:pPr>
      <w:r w:rsidRPr="000A5B2F">
        <w:rPr>
          <w:rFonts w:ascii="Times New Roman" w:hAnsi="Times New Roman"/>
        </w:rPr>
        <w:lastRenderedPageBreak/>
        <w:t>У првој половини године планирана је и миграција Регистра медија и почетак рада Евиденција у Регистру туризма чији корисници су углавном ван Агенције (министарства, локалне самоуправе, инспекције).</w:t>
      </w:r>
    </w:p>
    <w:p w:rsidR="00C16E65" w:rsidRPr="000A5B2F" w:rsidRDefault="00C16E65" w:rsidP="00AC115B">
      <w:pPr>
        <w:spacing w:after="0" w:line="240" w:lineRule="auto"/>
        <w:rPr>
          <w:rFonts w:ascii="Times New Roman" w:hAnsi="Times New Roman"/>
        </w:rPr>
      </w:pPr>
    </w:p>
    <w:p w:rsidR="00AC115B" w:rsidRPr="000A5B2F" w:rsidRDefault="00AC115B" w:rsidP="00AC115B">
      <w:pPr>
        <w:spacing w:after="0" w:line="240" w:lineRule="auto"/>
        <w:rPr>
          <w:rFonts w:ascii="Times New Roman" w:hAnsi="Times New Roman"/>
        </w:rPr>
      </w:pPr>
      <w:r w:rsidRPr="000A5B2F">
        <w:rPr>
          <w:rFonts w:ascii="Times New Roman" w:hAnsi="Times New Roman"/>
        </w:rPr>
        <w:t>Поред подршке у раду постојећих система Агенције, најављено је и увођење нових регистара за које законски оквир још увек није усвојен, што додатно отежава планирање активности у 2016. години. Осим нових регистара очекују се и обавезе које ће бити наметнуте Агенцији кроз активности планиране од стране других државних органа кроз разне пројекте који се у тим институцијама спроводе.</w:t>
      </w:r>
    </w:p>
    <w:p w:rsidR="00526A67" w:rsidRPr="000A5B2F" w:rsidRDefault="00526A67" w:rsidP="00AC115B">
      <w:pPr>
        <w:spacing w:after="0" w:line="240" w:lineRule="auto"/>
        <w:rPr>
          <w:rFonts w:ascii="Times New Roman" w:hAnsi="Times New Roman"/>
        </w:rPr>
      </w:pPr>
    </w:p>
    <w:p w:rsidR="00AC115B" w:rsidRPr="000A5B2F" w:rsidRDefault="00AC115B" w:rsidP="00AC115B">
      <w:pPr>
        <w:spacing w:after="0" w:line="240" w:lineRule="auto"/>
        <w:rPr>
          <w:rFonts w:ascii="Times New Roman" w:hAnsi="Times New Roman"/>
        </w:rPr>
      </w:pPr>
      <w:r w:rsidRPr="000A5B2F">
        <w:rPr>
          <w:rFonts w:ascii="Times New Roman" w:hAnsi="Times New Roman"/>
        </w:rPr>
        <w:t>Као и претходне године, активности које су планиране у 2016. години ће, у складу са стратегијом Сектора информатике и развоја, бити спровођене кроз три стратешке области:</w:t>
      </w:r>
    </w:p>
    <w:p w:rsidR="00AC115B" w:rsidRPr="000A5B2F" w:rsidRDefault="00AC115B" w:rsidP="009773C8">
      <w:pPr>
        <w:pStyle w:val="ListParagraph"/>
        <w:numPr>
          <w:ilvl w:val="0"/>
          <w:numId w:val="58"/>
        </w:numPr>
        <w:spacing w:after="0" w:line="240" w:lineRule="auto"/>
        <w:rPr>
          <w:rFonts w:ascii="Times New Roman" w:hAnsi="Times New Roman"/>
        </w:rPr>
      </w:pPr>
      <w:r w:rsidRPr="000A5B2F">
        <w:rPr>
          <w:rFonts w:ascii="Times New Roman" w:hAnsi="Times New Roman"/>
        </w:rPr>
        <w:t>Унапређење ИКТ система и услуга</w:t>
      </w:r>
    </w:p>
    <w:p w:rsidR="00AC115B" w:rsidRPr="000A5B2F" w:rsidRDefault="00AC115B" w:rsidP="009773C8">
      <w:pPr>
        <w:pStyle w:val="ListParagraph"/>
        <w:numPr>
          <w:ilvl w:val="0"/>
          <w:numId w:val="58"/>
        </w:numPr>
        <w:spacing w:after="0" w:line="240" w:lineRule="auto"/>
        <w:rPr>
          <w:rFonts w:ascii="Times New Roman" w:hAnsi="Times New Roman"/>
        </w:rPr>
      </w:pPr>
      <w:r w:rsidRPr="000A5B2F">
        <w:rPr>
          <w:rFonts w:ascii="Times New Roman" w:hAnsi="Times New Roman"/>
        </w:rPr>
        <w:t>Унапређење организације Сектора информатике и развоја</w:t>
      </w:r>
    </w:p>
    <w:p w:rsidR="00AC115B" w:rsidRPr="000A5B2F" w:rsidRDefault="00AC115B" w:rsidP="009773C8">
      <w:pPr>
        <w:pStyle w:val="ListParagraph"/>
        <w:numPr>
          <w:ilvl w:val="0"/>
          <w:numId w:val="58"/>
        </w:numPr>
        <w:spacing w:after="0" w:line="240" w:lineRule="auto"/>
        <w:rPr>
          <w:rFonts w:ascii="Times New Roman" w:hAnsi="Times New Roman"/>
        </w:rPr>
      </w:pPr>
      <w:r w:rsidRPr="000A5B2F">
        <w:rPr>
          <w:rFonts w:ascii="Times New Roman" w:hAnsi="Times New Roman"/>
        </w:rPr>
        <w:t>Имплементација нових функционалности, система и услуга</w:t>
      </w:r>
    </w:p>
    <w:p w:rsidR="00526A67" w:rsidRPr="000A5B2F" w:rsidRDefault="00526A67" w:rsidP="00AC115B">
      <w:pPr>
        <w:spacing w:after="0" w:line="240" w:lineRule="auto"/>
        <w:rPr>
          <w:rFonts w:ascii="Times New Roman" w:hAnsi="Times New Roman"/>
        </w:rPr>
      </w:pPr>
    </w:p>
    <w:p w:rsidR="00AC115B" w:rsidRPr="000A5B2F" w:rsidRDefault="00AC115B" w:rsidP="00AC115B">
      <w:pPr>
        <w:spacing w:after="0" w:line="240" w:lineRule="auto"/>
        <w:rPr>
          <w:rFonts w:ascii="Times New Roman" w:hAnsi="Times New Roman"/>
        </w:rPr>
      </w:pPr>
      <w:r w:rsidRPr="000A5B2F">
        <w:rPr>
          <w:rFonts w:ascii="Times New Roman" w:hAnsi="Times New Roman"/>
        </w:rPr>
        <w:t>У наставку су дефинисане редовне годишње активности Сектора информатике и развоја, а затим циљеви и задаци за сваку стратешку област посебно.</w:t>
      </w:r>
    </w:p>
    <w:p w:rsidR="00526A67" w:rsidRPr="000A5B2F" w:rsidRDefault="00526A67" w:rsidP="00AC115B">
      <w:pPr>
        <w:spacing w:after="0" w:line="240" w:lineRule="auto"/>
        <w:rPr>
          <w:rFonts w:ascii="Times New Roman" w:hAnsi="Times New Roman"/>
          <w:b/>
        </w:rPr>
      </w:pPr>
    </w:p>
    <w:p w:rsidR="00AC115B" w:rsidRPr="000A5B2F" w:rsidRDefault="00AC115B" w:rsidP="00AC115B">
      <w:pPr>
        <w:spacing w:after="0" w:line="240" w:lineRule="auto"/>
        <w:rPr>
          <w:rFonts w:ascii="Times New Roman" w:hAnsi="Times New Roman"/>
          <w:b/>
        </w:rPr>
      </w:pPr>
      <w:r w:rsidRPr="000A5B2F">
        <w:rPr>
          <w:rFonts w:ascii="Times New Roman" w:hAnsi="Times New Roman"/>
          <w:b/>
        </w:rPr>
        <w:t>Редовни пословни ИТ сектора</w:t>
      </w:r>
    </w:p>
    <w:p w:rsidR="00526A67" w:rsidRPr="000A5B2F" w:rsidRDefault="00526A67" w:rsidP="00AC115B">
      <w:pPr>
        <w:spacing w:after="0" w:line="240" w:lineRule="auto"/>
        <w:rPr>
          <w:rFonts w:ascii="Times New Roman" w:hAnsi="Times New Roman"/>
          <w:b/>
        </w:rPr>
      </w:pPr>
    </w:p>
    <w:p w:rsidR="00AC115B" w:rsidRPr="000A5B2F" w:rsidRDefault="00AC115B" w:rsidP="00AC115B">
      <w:pPr>
        <w:spacing w:after="0" w:line="240" w:lineRule="auto"/>
        <w:rPr>
          <w:rFonts w:ascii="Times New Roman" w:hAnsi="Times New Roman"/>
          <w:b/>
        </w:rPr>
      </w:pPr>
      <w:r w:rsidRPr="000A5B2F">
        <w:rPr>
          <w:rFonts w:ascii="Times New Roman" w:hAnsi="Times New Roman"/>
          <w:b/>
        </w:rPr>
        <w:t>Управљање серверима, рачунарском мрежом, системима за складиштење података</w:t>
      </w:r>
    </w:p>
    <w:p w:rsidR="00AC115B" w:rsidRPr="000A5B2F" w:rsidRDefault="00AC115B" w:rsidP="00AC115B">
      <w:pPr>
        <w:spacing w:after="0" w:line="240" w:lineRule="auto"/>
        <w:rPr>
          <w:rFonts w:ascii="Times New Roman" w:hAnsi="Times New Roman"/>
        </w:rPr>
      </w:pPr>
      <w:r w:rsidRPr="000A5B2F">
        <w:rPr>
          <w:rFonts w:ascii="Times New Roman" w:hAnsi="Times New Roman"/>
        </w:rPr>
        <w:t>Ове активности превасходно спроводе систем администратори. Планирани послови су: инсталација оперативног система, софтверских закрпа, и надоградње, анализе, решавање проблема и поправљање хардверских, софтверских и мрежних система, конфигурисање, оптимизација, фино подешавање и праћење рада оперативних система и сервера, извођење послова израде резервних копија и опоравка система, спровођење надоградње сервера и система за масовно складиштење података, рад са добављачима хардвера и софтвера и провера испорука производа, обезбеђивање услова да нова опрема буде инсталирана и спремна за рад по плану, анализа и препоруке за стандардизације хардвера и софтвера, креирање корисничких налога и управљање контролу приступа на основу политике компаније, успостављање и тестирање рада елемената мреже, одржавање безбедног преноса података на више локација путем интерних и екстерних мрежа, рад са произвођачима, добављачима и техничким особљем на имплементацији, оптимизацији и каснијем управљању мрежом, пружање високог нивоа подршке и техничка експертиза у мрежним технологијама, укључујући LAN/WAN хардвер, чворишта (hubs), мостове и рутере, администрација рад свих  LAN/WAN-повезаних мрежних услуга у складу са политиком и процедурама компаније, координација и спровођење надоградње мрежног софтвера и хардвера, исправљање и решавање LAN/WAN проблема везаних за перформансе, оперативност и доступност мреже (Рок: континуирано до краја године).</w:t>
      </w:r>
    </w:p>
    <w:p w:rsidR="00526A67" w:rsidRPr="000A5B2F" w:rsidRDefault="00526A67" w:rsidP="00AC115B">
      <w:pPr>
        <w:spacing w:after="0" w:line="240" w:lineRule="auto"/>
        <w:rPr>
          <w:rFonts w:ascii="Times New Roman" w:hAnsi="Times New Roman"/>
        </w:rPr>
      </w:pPr>
    </w:p>
    <w:p w:rsidR="00AC115B" w:rsidRPr="000A5B2F" w:rsidRDefault="00AC115B" w:rsidP="00AC115B">
      <w:pPr>
        <w:spacing w:after="0" w:line="240" w:lineRule="auto"/>
        <w:rPr>
          <w:rFonts w:ascii="Times New Roman" w:hAnsi="Times New Roman"/>
          <w:b/>
        </w:rPr>
      </w:pPr>
      <w:r w:rsidRPr="000A5B2F">
        <w:rPr>
          <w:rFonts w:ascii="Times New Roman" w:hAnsi="Times New Roman"/>
          <w:b/>
        </w:rPr>
        <w:t>Управљање подацима, интеграције, анализа података и пословно извештавање</w:t>
      </w:r>
    </w:p>
    <w:p w:rsidR="00526A67" w:rsidRPr="000A5B2F" w:rsidRDefault="00526A67" w:rsidP="00AC115B">
      <w:pPr>
        <w:spacing w:after="0" w:line="240" w:lineRule="auto"/>
        <w:rPr>
          <w:rFonts w:ascii="Times New Roman" w:hAnsi="Times New Roman"/>
          <w:b/>
        </w:rPr>
      </w:pPr>
    </w:p>
    <w:p w:rsidR="00AC115B" w:rsidRPr="000A5B2F" w:rsidRDefault="00AC115B" w:rsidP="00AC115B">
      <w:pPr>
        <w:spacing w:after="0" w:line="240" w:lineRule="auto"/>
        <w:rPr>
          <w:rFonts w:ascii="Times New Roman" w:hAnsi="Times New Roman"/>
        </w:rPr>
      </w:pPr>
      <w:r w:rsidRPr="000A5B2F">
        <w:rPr>
          <w:rFonts w:ascii="Times New Roman" w:hAnsi="Times New Roman"/>
        </w:rPr>
        <w:t>Група за управљање подацима у коју спадају администратори база и аналитичари база, спроводи следеће активности: одржавање и подршка базама података компаније, решавање проблема квалитета података са клијентима и руководством, рад са развојним тимом, систем администраторима и менаџерима како би се осигурало да су системи података у складу са архитектуром података  и стратегијом, прикупљање података из операционих база података, као и из спољашњих извора за укључивање у data warehouse, прикупљање, анализа, проналажење и усклађивање података, истраживање и предлагање технолошких решења која се односе на складиштење података, пословно извештавање, увоз и трансформације података, рад са пословним аналитичарима ради превођења захтева за испоруку података на логичан модела података, испорука података по захт</w:t>
      </w:r>
      <w:r w:rsidR="00C16E65" w:rsidRPr="000A5B2F">
        <w:rPr>
          <w:rFonts w:ascii="Times New Roman" w:hAnsi="Times New Roman"/>
        </w:rPr>
        <w:t>е</w:t>
      </w:r>
      <w:r w:rsidRPr="000A5B2F">
        <w:rPr>
          <w:rFonts w:ascii="Times New Roman" w:hAnsi="Times New Roman"/>
        </w:rPr>
        <w:t>вима корисника, дефинисање корисничких интерфејса за интеракцију са warehouses и data marts системима, разматрање и анализа података из више интерних и екстерних извора, развој правила за одржавање интегритета података и друго (Рок: континуирано до краја године).</w:t>
      </w:r>
    </w:p>
    <w:p w:rsidR="00526A67" w:rsidRPr="000A5B2F" w:rsidRDefault="00526A67" w:rsidP="00AC115B">
      <w:pPr>
        <w:spacing w:after="0" w:line="240" w:lineRule="auto"/>
        <w:rPr>
          <w:rFonts w:ascii="Times New Roman" w:hAnsi="Times New Roman"/>
        </w:rPr>
      </w:pPr>
    </w:p>
    <w:p w:rsidR="00AC115B" w:rsidRPr="000A5B2F" w:rsidRDefault="00AC115B" w:rsidP="00AC115B">
      <w:pPr>
        <w:spacing w:after="0" w:line="240" w:lineRule="auto"/>
        <w:rPr>
          <w:rFonts w:ascii="Times New Roman" w:hAnsi="Times New Roman"/>
          <w:b/>
        </w:rPr>
      </w:pPr>
      <w:r w:rsidRPr="000A5B2F">
        <w:rPr>
          <w:rFonts w:ascii="Times New Roman" w:hAnsi="Times New Roman"/>
          <w:b/>
        </w:rPr>
        <w:t>Апликативна и техничка подршка</w:t>
      </w:r>
    </w:p>
    <w:p w:rsidR="00526A67" w:rsidRPr="000A5B2F" w:rsidRDefault="00526A67" w:rsidP="00AC115B">
      <w:pPr>
        <w:spacing w:after="0" w:line="240" w:lineRule="auto"/>
        <w:rPr>
          <w:rFonts w:ascii="Times New Roman" w:hAnsi="Times New Roman"/>
          <w:b/>
        </w:rPr>
      </w:pPr>
    </w:p>
    <w:p w:rsidR="00AC115B" w:rsidRPr="000A5B2F" w:rsidRDefault="00AC115B" w:rsidP="00AC115B">
      <w:pPr>
        <w:spacing w:after="0" w:line="240" w:lineRule="auto"/>
        <w:rPr>
          <w:rFonts w:ascii="Times New Roman" w:hAnsi="Times New Roman"/>
        </w:rPr>
      </w:pPr>
      <w:r w:rsidRPr="000A5B2F">
        <w:rPr>
          <w:rFonts w:ascii="Times New Roman" w:hAnsi="Times New Roman"/>
        </w:rPr>
        <w:t>Послови групе за апликативну и техничку подршку су: инсталирање, конфигурисање и одржавање десктоп и лаптоп рачунара и периферије као што су штампачи, скенери и друго, инсталација и подешавање апликација и оперативних систем и надоградње софтвера на радним станицама, решавање проблема и поправке хардвера и ствари везаних за умрежавање опреме, уклањање старе опреме и извођење миграције података на нове машине, прихватање почетних захтев путем телефона, маила, тикетинг система или усмено од корисника, решавање проблема и праћење рада хардверских компоненти система, евидентирање примљених захтева у информациони систем, пружање неопходних информација корисницима сервиса и помоћ корисницима при коришћењу апликација које се користе у Агенцији (Рок: континуирано до краја године).</w:t>
      </w:r>
    </w:p>
    <w:p w:rsidR="00526A67" w:rsidRPr="000A5B2F" w:rsidRDefault="00526A67" w:rsidP="00AC115B">
      <w:pPr>
        <w:spacing w:after="0" w:line="240" w:lineRule="auto"/>
        <w:rPr>
          <w:rFonts w:ascii="Times New Roman" w:hAnsi="Times New Roman"/>
        </w:rPr>
      </w:pPr>
    </w:p>
    <w:p w:rsidR="00AC115B" w:rsidRPr="000A5B2F" w:rsidRDefault="00AC115B" w:rsidP="00AC115B">
      <w:pPr>
        <w:spacing w:after="0" w:line="240" w:lineRule="auto"/>
        <w:rPr>
          <w:rFonts w:ascii="Times New Roman" w:hAnsi="Times New Roman"/>
          <w:b/>
        </w:rPr>
      </w:pPr>
      <w:r w:rsidRPr="000A5B2F">
        <w:rPr>
          <w:rFonts w:ascii="Times New Roman" w:hAnsi="Times New Roman"/>
          <w:b/>
        </w:rPr>
        <w:t>Управљање пројектима и пословна анализа</w:t>
      </w:r>
    </w:p>
    <w:p w:rsidR="00526A67" w:rsidRPr="000A5B2F" w:rsidRDefault="00526A67" w:rsidP="00AC115B">
      <w:pPr>
        <w:spacing w:after="0" w:line="240" w:lineRule="auto"/>
        <w:rPr>
          <w:rFonts w:ascii="Times New Roman" w:hAnsi="Times New Roman"/>
          <w:b/>
        </w:rPr>
      </w:pPr>
    </w:p>
    <w:p w:rsidR="00AC115B" w:rsidRPr="000A5B2F" w:rsidRDefault="00AC115B" w:rsidP="00AC115B">
      <w:pPr>
        <w:spacing w:after="0" w:line="240" w:lineRule="auto"/>
        <w:rPr>
          <w:rFonts w:ascii="Times New Roman" w:hAnsi="Times New Roman"/>
        </w:rPr>
      </w:pPr>
      <w:r w:rsidRPr="000A5B2F">
        <w:rPr>
          <w:rFonts w:ascii="Times New Roman" w:hAnsi="Times New Roman"/>
        </w:rPr>
        <w:t>Основне функције групе за управљање пројектима и пословну анализу су: управљање и координација ИТ апликативних развојних пројеката, од планирања, преко дизајна до имплементације, одређивање обима пројекта, приоритета, рокова и распореда испорука, омогућавање дискусије и консензуса међу различитим актерима пројекта као што су аналитичари, програмери и клијенти, управљање и праћење људских ресурса,  буџета пројеката и расхода, анализирање сложених пословних проблема и процене како аутоматизовани системи могу бити имплементирани да би их решили, формулисање и дефинисање циљева и обим пословних система, прикупљање података и анализа пословања и потреба корисника, у консултацији са пословним менаџерима и крајњим корисницима, пружање ИТ подршке за регулативу и активности усклађивања (Рок: континуирано до краја године).</w:t>
      </w:r>
    </w:p>
    <w:p w:rsidR="00526A67" w:rsidRPr="000A5B2F" w:rsidRDefault="00526A67" w:rsidP="00AC115B">
      <w:pPr>
        <w:spacing w:after="0" w:line="240" w:lineRule="auto"/>
        <w:rPr>
          <w:rFonts w:ascii="Times New Roman" w:hAnsi="Times New Roman"/>
        </w:rPr>
      </w:pPr>
    </w:p>
    <w:p w:rsidR="00AC115B" w:rsidRPr="000A5B2F" w:rsidRDefault="00AC115B" w:rsidP="00AC115B">
      <w:pPr>
        <w:spacing w:after="0" w:line="240" w:lineRule="auto"/>
        <w:rPr>
          <w:rFonts w:ascii="Times New Roman" w:hAnsi="Times New Roman"/>
          <w:b/>
        </w:rPr>
      </w:pPr>
      <w:r w:rsidRPr="000A5B2F">
        <w:rPr>
          <w:rFonts w:ascii="Times New Roman" w:hAnsi="Times New Roman"/>
          <w:b/>
        </w:rPr>
        <w:t>Безбедност информационог система</w:t>
      </w:r>
    </w:p>
    <w:p w:rsidR="00526A67" w:rsidRPr="000A5B2F" w:rsidRDefault="00526A67" w:rsidP="00AC115B">
      <w:pPr>
        <w:spacing w:after="0" w:line="240" w:lineRule="auto"/>
        <w:rPr>
          <w:rFonts w:ascii="Times New Roman" w:hAnsi="Times New Roman"/>
          <w:b/>
        </w:rPr>
      </w:pPr>
    </w:p>
    <w:p w:rsidR="00AC115B" w:rsidRPr="000A5B2F" w:rsidRDefault="00AC115B" w:rsidP="00AC115B">
      <w:pPr>
        <w:autoSpaceDE w:val="0"/>
        <w:autoSpaceDN w:val="0"/>
        <w:adjustRightInd w:val="0"/>
        <w:spacing w:after="0" w:line="240" w:lineRule="auto"/>
        <w:rPr>
          <w:rFonts w:ascii="Times New Roman" w:hAnsi="Times New Roman"/>
        </w:rPr>
      </w:pPr>
      <w:r w:rsidRPr="000A5B2F">
        <w:rPr>
          <w:rFonts w:ascii="Times New Roman" w:hAnsi="Times New Roman"/>
        </w:rPr>
        <w:t>Сви запослени у сектору информатике и развоја брину о безбедности информационог система, а њихове активности су: праћење система безбедности и одговори на безбедносне инциденте, извођење провере безбедности, процена ризика и анализа, израда препорука за унапређење система безбедности података, истраживање покушаја кршења безбедности података и отклањање слабости безбедности, формулисање безбедносне политике и процедуре, креирање, мењање и брисање корисничких налога, учествовање у тестирању безбедности система, обезбеђивање интегритета и поверљивости осетљивих података, имплементација мрежних безбедносне полиса и процедура, администрација и одржавање firewall-ова, прављ</w:t>
      </w:r>
      <w:r w:rsidR="00526A67" w:rsidRPr="000A5B2F">
        <w:rPr>
          <w:rFonts w:ascii="Times New Roman" w:hAnsi="Times New Roman"/>
        </w:rPr>
        <w:t>е</w:t>
      </w:r>
      <w:r w:rsidRPr="000A5B2F">
        <w:rPr>
          <w:rFonts w:ascii="Times New Roman" w:hAnsi="Times New Roman"/>
        </w:rPr>
        <w:t>ње, праћење и ажурирање система антивирусне и антиспам заштите, праћење форума за безбедност ради спровођења неопходних мрежних безбедносних исправки, закрпа и актуелних превентивних мера, анализа и спречавање пок</w:t>
      </w:r>
      <w:r w:rsidR="00526A67" w:rsidRPr="000A5B2F">
        <w:rPr>
          <w:rFonts w:ascii="Times New Roman" w:hAnsi="Times New Roman"/>
        </w:rPr>
        <w:t>у</w:t>
      </w:r>
      <w:r w:rsidRPr="000A5B2F">
        <w:rPr>
          <w:rFonts w:ascii="Times New Roman" w:hAnsi="Times New Roman"/>
        </w:rPr>
        <w:t>шаја упада у систем и ометање рада сајта Агенције, администрација LAN/WAN безбедности (Рок: континуирано до краја године).</w:t>
      </w:r>
    </w:p>
    <w:p w:rsidR="00C16E65" w:rsidRPr="000A5B2F" w:rsidRDefault="00C16E65" w:rsidP="00AC115B">
      <w:pPr>
        <w:autoSpaceDE w:val="0"/>
        <w:autoSpaceDN w:val="0"/>
        <w:adjustRightInd w:val="0"/>
        <w:spacing w:after="0" w:line="240" w:lineRule="auto"/>
        <w:rPr>
          <w:rFonts w:ascii="Times New Roman" w:hAnsi="Times New Roman"/>
        </w:rPr>
      </w:pPr>
    </w:p>
    <w:p w:rsidR="00AC115B" w:rsidRPr="000A5B2F" w:rsidRDefault="00AC115B" w:rsidP="00AC115B">
      <w:pPr>
        <w:spacing w:after="0" w:line="240" w:lineRule="auto"/>
        <w:rPr>
          <w:rFonts w:ascii="Times New Roman" w:hAnsi="Times New Roman"/>
          <w:b/>
        </w:rPr>
      </w:pPr>
      <w:r w:rsidRPr="000A5B2F">
        <w:rPr>
          <w:rFonts w:ascii="Times New Roman" w:hAnsi="Times New Roman"/>
          <w:b/>
        </w:rPr>
        <w:t>Развој и одржавање софтвера</w:t>
      </w:r>
    </w:p>
    <w:p w:rsidR="00C16E65" w:rsidRPr="000A5B2F" w:rsidRDefault="00C16E65" w:rsidP="00AC115B">
      <w:pPr>
        <w:spacing w:after="0" w:line="240" w:lineRule="auto"/>
        <w:rPr>
          <w:rFonts w:ascii="Times New Roman" w:hAnsi="Times New Roman"/>
          <w:b/>
        </w:rPr>
      </w:pPr>
    </w:p>
    <w:p w:rsidR="00AC115B" w:rsidRPr="000A5B2F" w:rsidRDefault="00AC115B" w:rsidP="00AC115B">
      <w:pPr>
        <w:autoSpaceDE w:val="0"/>
        <w:autoSpaceDN w:val="0"/>
        <w:adjustRightInd w:val="0"/>
        <w:spacing w:after="0" w:line="240" w:lineRule="auto"/>
        <w:rPr>
          <w:rFonts w:ascii="Times New Roman" w:hAnsi="Times New Roman"/>
        </w:rPr>
      </w:pPr>
      <w:r w:rsidRPr="000A5B2F">
        <w:rPr>
          <w:rFonts w:ascii="Times New Roman" w:hAnsi="Times New Roman"/>
        </w:rPr>
        <w:t>У редовне послове групе за развој и одржавање софтвера спада: дизајнирање главних аспеката архитектуре апликације,  што укључује компоненте, као кориснички интерфејс, средњи слој  и инфраструктура, обезбеђивање одржавања једнообразних стандарда у дизајну апликација и одржавању, сарадња са другим актерима (stakeholders) како би архитектура била усклађен са пословни захтевима корисника система, дизајнирање и креирање инжењерских спецификације за софтверске програме и апликације, рад са контр</w:t>
      </w:r>
      <w:r w:rsidR="00C16E65" w:rsidRPr="000A5B2F">
        <w:rPr>
          <w:rFonts w:ascii="Times New Roman" w:hAnsi="Times New Roman"/>
        </w:rPr>
        <w:t>о</w:t>
      </w:r>
      <w:r w:rsidRPr="000A5B2F">
        <w:rPr>
          <w:rFonts w:ascii="Times New Roman" w:hAnsi="Times New Roman"/>
        </w:rPr>
        <w:t xml:space="preserve">лом квалитета ради развијања софтверских тест планова, сарадња са систем инжењерима ради процене и тестирање интеракција хардвера и софтвер, имплементација одређене развојне методологије, кодирање, тестирање и дебаговање програма у складу са програмским захтевима и спецификацијама, модификовање, проширење и ажурирање апликација по захтеву корисника сервиса, комуникација са тимом који укључује аналитичаре, инжењере и тестере у циљу координације и документовања спроведених измена у апликацијама, развоја апликација и тестирања, развој софтверских прототипова, развој Веб базираних апликација, </w:t>
      </w:r>
      <w:r w:rsidRPr="000A5B2F">
        <w:rPr>
          <w:rFonts w:ascii="Times New Roman" w:hAnsi="Times New Roman"/>
        </w:rPr>
        <w:lastRenderedPageBreak/>
        <w:t>пружање техничке помоћи веб администраторима, интегрисање сајтова са back-end  системима као што су базе података, повећање доступности веб апликација кроз њихову оптимизацију, пројектовање и обликовање веб страница, тестирање и решавање проблема функционисања веб страница и друго (Рок: континуирано до краја године).</w:t>
      </w:r>
    </w:p>
    <w:p w:rsidR="00526A67" w:rsidRPr="000A5B2F" w:rsidRDefault="00526A67" w:rsidP="00AC115B">
      <w:pPr>
        <w:autoSpaceDE w:val="0"/>
        <w:autoSpaceDN w:val="0"/>
        <w:adjustRightInd w:val="0"/>
        <w:spacing w:after="0" w:line="240" w:lineRule="auto"/>
        <w:rPr>
          <w:rFonts w:ascii="Times New Roman" w:hAnsi="Times New Roman"/>
          <w:color w:val="000000"/>
        </w:rPr>
      </w:pPr>
    </w:p>
    <w:p w:rsidR="00AC115B" w:rsidRPr="000A5B2F" w:rsidRDefault="007024F8" w:rsidP="00AC115B">
      <w:pPr>
        <w:spacing w:after="0" w:line="240" w:lineRule="auto"/>
        <w:rPr>
          <w:rFonts w:ascii="Times New Roman" w:hAnsi="Times New Roman"/>
          <w:b/>
        </w:rPr>
      </w:pPr>
      <w:r w:rsidRPr="000A5B2F">
        <w:rPr>
          <w:rFonts w:ascii="Times New Roman" w:hAnsi="Times New Roman"/>
          <w:b/>
        </w:rPr>
        <w:t>Унапређење организације ИТ сектора</w:t>
      </w:r>
    </w:p>
    <w:p w:rsidR="00526A67" w:rsidRPr="000A5B2F" w:rsidRDefault="00526A67" w:rsidP="00AC115B">
      <w:pPr>
        <w:spacing w:after="0" w:line="240" w:lineRule="auto"/>
        <w:rPr>
          <w:rFonts w:ascii="Times New Roman" w:hAnsi="Times New Roman"/>
          <w:b/>
        </w:rPr>
      </w:pPr>
    </w:p>
    <w:p w:rsidR="00AC115B" w:rsidRPr="000A5B2F" w:rsidRDefault="00AC115B" w:rsidP="00556C55">
      <w:pPr>
        <w:pStyle w:val="CZA1-CiljNaslov"/>
      </w:pPr>
      <w:bookmarkStart w:id="453" w:name="_Toc435745331"/>
      <w:bookmarkStart w:id="454" w:name="_Toc438113815"/>
      <w:r w:rsidRPr="000A5B2F">
        <w:t>Плански развој способности и ресурса ИТ сектора</w:t>
      </w:r>
      <w:bookmarkEnd w:id="453"/>
      <w:bookmarkEnd w:id="454"/>
    </w:p>
    <w:p w:rsidR="00526A67" w:rsidRPr="000A5B2F" w:rsidRDefault="00526A67" w:rsidP="00730CAB">
      <w:pPr>
        <w:pStyle w:val="Tekstuvucen"/>
        <w:spacing w:before="0" w:after="0"/>
        <w:rPr>
          <w:rFonts w:ascii="Times New Roman" w:hAnsi="Times New Roman"/>
          <w:sz w:val="22"/>
          <w:szCs w:val="22"/>
          <w:lang w:val="sr-Cyrl-CS"/>
        </w:rPr>
      </w:pPr>
    </w:p>
    <w:p w:rsidR="00AC115B" w:rsidRPr="000A5B2F" w:rsidRDefault="00AC115B" w:rsidP="00730CAB">
      <w:pPr>
        <w:pStyle w:val="Tekstuvucen"/>
        <w:spacing w:before="0" w:after="0"/>
        <w:rPr>
          <w:rFonts w:ascii="Times New Roman" w:hAnsi="Times New Roman"/>
          <w:sz w:val="22"/>
          <w:szCs w:val="22"/>
          <w:lang w:val="sr-Cyrl-CS"/>
        </w:rPr>
      </w:pPr>
      <w:r w:rsidRPr="000A5B2F">
        <w:rPr>
          <w:rFonts w:ascii="Times New Roman" w:hAnsi="Times New Roman"/>
          <w:sz w:val="22"/>
          <w:szCs w:val="22"/>
          <w:lang w:val="sr-Cyrl-CS"/>
        </w:rPr>
        <w:t>Како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Спроводити редовне анализе и планирања развоја способности и ресурса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Годишња анализа и планирање развоја способности и ресурса ИТ сектора</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ab/>
        <w:t>Рок: сваке године, до краја године</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Спровођење планираних обука запослених у ИТ сектору</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ab/>
        <w:t>Рок: сваке године, до краја године</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Успоставити матрицу способности запослених и процес за планирање реазвоја запослених</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Израда матрице способности и знања</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Успостављање процеса за одржавање матрице</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Ангажовати нове извршиоце у Сектору информатике и развоја из сретстава обезбеђених из кредита Светске банке</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Спровести процедуру за избор четири нова извршиоца уз помоћ ПИО јединице РГЗ (један систем администратор и три софтвер инжењера)</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ab/>
        <w:t>Рок: први квартал 2016.</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Ангажовати нове извршиоце и увести их у послове Сектора информатике и развоја и периодично извештавати о њиховом раду</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ab/>
        <w:t>Рок: максимално две године од дана склапања уговора са извршиоцима</w:t>
      </w:r>
    </w:p>
    <w:p w:rsidR="00526A67" w:rsidRPr="000A5B2F" w:rsidRDefault="00526A67" w:rsidP="00730CAB">
      <w:pPr>
        <w:pStyle w:val="Izvrenje"/>
        <w:spacing w:before="0" w:after="0"/>
        <w:rPr>
          <w:rFonts w:ascii="Times New Roman" w:hAnsi="Times New Roman"/>
          <w:sz w:val="22"/>
          <w:szCs w:val="22"/>
          <w:lang w:val="sr-Cyrl-CS"/>
        </w:rPr>
      </w:pPr>
    </w:p>
    <w:p w:rsidR="00AC115B" w:rsidRPr="000A5B2F" w:rsidRDefault="00AC115B" w:rsidP="00556C55">
      <w:pPr>
        <w:pStyle w:val="CZA1-CiljNaslov"/>
      </w:pPr>
      <w:bookmarkStart w:id="455" w:name="_Toc435745332"/>
      <w:bookmarkStart w:id="456" w:name="_Toc438113816"/>
      <w:r w:rsidRPr="000A5B2F">
        <w:t>Контролисано управљање пројектима</w:t>
      </w:r>
      <w:bookmarkEnd w:id="455"/>
      <w:bookmarkEnd w:id="456"/>
    </w:p>
    <w:p w:rsidR="00526A67" w:rsidRPr="000A5B2F" w:rsidRDefault="00526A67" w:rsidP="00730CAB">
      <w:pPr>
        <w:pStyle w:val="Tekstuvucen"/>
        <w:spacing w:before="0" w:after="0"/>
        <w:rPr>
          <w:rFonts w:ascii="Times New Roman" w:hAnsi="Times New Roman"/>
          <w:sz w:val="22"/>
          <w:szCs w:val="22"/>
          <w:lang w:val="sr-Cyrl-CS"/>
        </w:rPr>
      </w:pPr>
    </w:p>
    <w:p w:rsidR="00AC115B" w:rsidRPr="000A5B2F" w:rsidRDefault="00AC115B" w:rsidP="00730CAB">
      <w:pPr>
        <w:pStyle w:val="Tekstuvucen"/>
        <w:spacing w:before="0" w:after="0"/>
        <w:rPr>
          <w:rFonts w:ascii="Times New Roman" w:hAnsi="Times New Roman"/>
          <w:sz w:val="22"/>
          <w:szCs w:val="22"/>
          <w:lang w:val="sr-Cyrl-CS"/>
        </w:rPr>
      </w:pPr>
      <w:r w:rsidRPr="000A5B2F">
        <w:rPr>
          <w:rFonts w:ascii="Times New Roman" w:hAnsi="Times New Roman"/>
          <w:sz w:val="22"/>
          <w:szCs w:val="22"/>
          <w:lang w:val="sr-Cyrl-CS"/>
        </w:rPr>
        <w:t>Како би се постигли жељени резултати, постављени су следећи задаци:</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Период и рок извршења: до краја 2016.</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Успоставити и унапређивати процесе за управљање пројектима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 xml:space="preserve">Дефинисати улоге, одговорности и кључне резултате процеса </w:t>
      </w:r>
      <w:r w:rsidR="001B0508">
        <w:rPr>
          <w:rFonts w:ascii="Times New Roman" w:hAnsi="Times New Roman"/>
          <w:sz w:val="22"/>
          <w:szCs w:val="22"/>
          <w:lang w:val="sr-Cyrl-CS"/>
        </w:rPr>
        <w:t>”</w:t>
      </w:r>
      <w:r w:rsidRPr="000A5B2F">
        <w:rPr>
          <w:rFonts w:ascii="Times New Roman" w:hAnsi="Times New Roman"/>
          <w:sz w:val="22"/>
          <w:szCs w:val="22"/>
          <w:lang w:val="sr-Cyrl-CS"/>
        </w:rPr>
        <w:t>управљање пројектима</w:t>
      </w:r>
      <w:r w:rsidR="001B0508">
        <w:rPr>
          <w:rFonts w:ascii="Times New Roman" w:hAnsi="Times New Roman"/>
          <w:sz w:val="22"/>
          <w:szCs w:val="22"/>
          <w:lang w:val="sr-Cyrl-CS"/>
        </w:rPr>
        <w:t>”</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 xml:space="preserve">Унапредити </w:t>
      </w:r>
      <w:r w:rsidR="001B0508">
        <w:rPr>
          <w:rFonts w:ascii="Times New Roman" w:hAnsi="Times New Roman"/>
          <w:sz w:val="22"/>
          <w:szCs w:val="22"/>
          <w:lang w:val="sr-Cyrl-CS"/>
        </w:rPr>
        <w:t>”</w:t>
      </w:r>
      <w:r w:rsidRPr="000A5B2F">
        <w:rPr>
          <w:rFonts w:ascii="Times New Roman" w:hAnsi="Times New Roman"/>
          <w:sz w:val="22"/>
          <w:szCs w:val="22"/>
          <w:lang w:val="sr-Cyrl-CS"/>
        </w:rPr>
        <w:t>управљање пројектима</w:t>
      </w:r>
      <w:r w:rsidR="001B0508">
        <w:rPr>
          <w:rFonts w:ascii="Times New Roman" w:hAnsi="Times New Roman"/>
          <w:sz w:val="22"/>
          <w:szCs w:val="22"/>
          <w:lang w:val="sr-Cyrl-CS"/>
        </w:rPr>
        <w:t>”</w:t>
      </w:r>
      <w:r w:rsidRPr="000A5B2F">
        <w:rPr>
          <w:rFonts w:ascii="Times New Roman" w:hAnsi="Times New Roman"/>
          <w:sz w:val="22"/>
          <w:szCs w:val="22"/>
          <w:lang w:val="sr-Cyrl-CS"/>
        </w:rPr>
        <w:t xml:space="preserve"> до нивоа дефинисаног и документованог процеса и усвојити методологију за управљање пројектима у Агенцији</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Период и рок извршења: до краја 2016.</w:t>
      </w:r>
    </w:p>
    <w:p w:rsidR="00526A67" w:rsidRPr="000A5B2F" w:rsidRDefault="00526A67" w:rsidP="00730CAB">
      <w:pPr>
        <w:pStyle w:val="Izvrenje"/>
        <w:spacing w:before="0" w:after="0"/>
        <w:rPr>
          <w:rFonts w:ascii="Times New Roman" w:hAnsi="Times New Roman"/>
          <w:sz w:val="22"/>
          <w:szCs w:val="22"/>
          <w:lang w:val="sr-Cyrl-CS"/>
        </w:rPr>
      </w:pPr>
    </w:p>
    <w:p w:rsidR="00AC115B" w:rsidRPr="000A5B2F" w:rsidRDefault="00AC115B" w:rsidP="00556C55">
      <w:pPr>
        <w:pStyle w:val="CZA1-CiljNaslov"/>
      </w:pPr>
      <w:bookmarkStart w:id="457" w:name="_Toc435745335"/>
      <w:bookmarkStart w:id="458" w:name="_Toc438113817"/>
      <w:r w:rsidRPr="000A5B2F">
        <w:t>Управљање безбедношћу информација</w:t>
      </w:r>
      <w:bookmarkEnd w:id="457"/>
      <w:bookmarkEnd w:id="458"/>
    </w:p>
    <w:p w:rsidR="00526A67" w:rsidRPr="000A5B2F" w:rsidRDefault="00526A67" w:rsidP="00730CAB">
      <w:pPr>
        <w:pStyle w:val="Tekstuvucen"/>
        <w:spacing w:before="0" w:after="0"/>
        <w:rPr>
          <w:rFonts w:ascii="Times New Roman" w:hAnsi="Times New Roman"/>
          <w:sz w:val="22"/>
          <w:szCs w:val="22"/>
          <w:lang w:val="sr-Cyrl-CS"/>
        </w:rPr>
      </w:pPr>
    </w:p>
    <w:p w:rsidR="00AC115B" w:rsidRPr="000A5B2F" w:rsidRDefault="00AC115B" w:rsidP="00730CAB">
      <w:pPr>
        <w:pStyle w:val="Tekstuvucen"/>
        <w:spacing w:before="0" w:after="0"/>
        <w:rPr>
          <w:rFonts w:ascii="Times New Roman" w:hAnsi="Times New Roman"/>
          <w:sz w:val="22"/>
          <w:szCs w:val="22"/>
          <w:lang w:val="sr-Cyrl-CS"/>
        </w:rPr>
      </w:pPr>
      <w:r w:rsidRPr="000A5B2F">
        <w:rPr>
          <w:rFonts w:ascii="Times New Roman" w:hAnsi="Times New Roman"/>
          <w:sz w:val="22"/>
          <w:szCs w:val="22"/>
          <w:lang w:val="sr-Cyrl-CS"/>
        </w:rPr>
        <w:t>Како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 xml:space="preserve">Успоставити дефинисан и документован процес </w:t>
      </w:r>
      <w:r w:rsidR="001B0508">
        <w:rPr>
          <w:rFonts w:ascii="Times New Roman" w:hAnsi="Times New Roman" w:cs="Times New Roman"/>
          <w:sz w:val="22"/>
          <w:szCs w:val="22"/>
          <w:lang w:val="sr-Cyrl-CS"/>
        </w:rPr>
        <w:t>”</w:t>
      </w:r>
      <w:r w:rsidRPr="000A5B2F">
        <w:rPr>
          <w:rFonts w:ascii="Times New Roman" w:hAnsi="Times New Roman" w:cs="Times New Roman"/>
          <w:sz w:val="22"/>
          <w:szCs w:val="22"/>
          <w:lang w:val="sr-Cyrl-CS"/>
        </w:rPr>
        <w:t>Управљање безбедношћу информација</w:t>
      </w:r>
      <w:r w:rsidR="001B0508">
        <w:rPr>
          <w:rFonts w:ascii="Times New Roman" w:hAnsi="Times New Roman" w:cs="Times New Roman"/>
          <w:sz w:val="22"/>
          <w:szCs w:val="22"/>
          <w:lang w:val="sr-Cyrl-CS"/>
        </w:rPr>
        <w:t>”</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 xml:space="preserve">Успоставити дефинисан и документован процес </w:t>
      </w:r>
      <w:r w:rsidR="001B0508">
        <w:rPr>
          <w:rFonts w:ascii="Times New Roman" w:hAnsi="Times New Roman"/>
          <w:sz w:val="22"/>
          <w:szCs w:val="22"/>
          <w:lang w:val="sr-Cyrl-CS"/>
        </w:rPr>
        <w:t>”</w:t>
      </w:r>
      <w:r w:rsidRPr="000A5B2F">
        <w:rPr>
          <w:rFonts w:ascii="Times New Roman" w:hAnsi="Times New Roman"/>
          <w:sz w:val="22"/>
          <w:szCs w:val="22"/>
          <w:lang w:val="sr-Cyrl-CS"/>
        </w:rPr>
        <w:t>Управљање безбедношћу информација</w:t>
      </w:r>
      <w:r w:rsidR="001B0508">
        <w:rPr>
          <w:rFonts w:ascii="Times New Roman" w:hAnsi="Times New Roman"/>
          <w:sz w:val="22"/>
          <w:szCs w:val="22"/>
          <w:lang w:val="sr-Cyrl-CS"/>
        </w:rPr>
        <w:t>”</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Документовати, имплементирати и одржавати безбедносне политике</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континуирано сваке године, до краја године</w:t>
      </w:r>
    </w:p>
    <w:p w:rsidR="00526A67" w:rsidRPr="000A5B2F" w:rsidRDefault="00526A67" w:rsidP="00730CAB">
      <w:pPr>
        <w:pStyle w:val="Izvrenje"/>
        <w:spacing w:before="0" w:after="0"/>
        <w:rPr>
          <w:rFonts w:ascii="Times New Roman" w:hAnsi="Times New Roman"/>
          <w:sz w:val="22"/>
          <w:szCs w:val="22"/>
          <w:lang w:val="sr-Cyrl-CS"/>
        </w:rPr>
      </w:pPr>
    </w:p>
    <w:p w:rsidR="00AC115B" w:rsidRPr="000A5B2F" w:rsidRDefault="00AC115B" w:rsidP="00556C55">
      <w:pPr>
        <w:pStyle w:val="CZA1-CiljNaslov"/>
      </w:pPr>
      <w:bookmarkStart w:id="459" w:name="_Toc435745336"/>
      <w:bookmarkStart w:id="460" w:name="_Toc438113818"/>
      <w:r w:rsidRPr="000A5B2F">
        <w:t>Контрола над ИТ окружењем</w:t>
      </w:r>
      <w:bookmarkEnd w:id="459"/>
      <w:bookmarkEnd w:id="460"/>
    </w:p>
    <w:p w:rsidR="00526A67" w:rsidRPr="000A5B2F" w:rsidRDefault="00526A67" w:rsidP="00730CAB">
      <w:pPr>
        <w:pStyle w:val="Tekstuvucen"/>
        <w:spacing w:before="0" w:after="0"/>
        <w:rPr>
          <w:rFonts w:ascii="Times New Roman" w:hAnsi="Times New Roman"/>
          <w:sz w:val="22"/>
          <w:szCs w:val="22"/>
          <w:lang w:val="sr-Cyrl-CS"/>
        </w:rPr>
      </w:pPr>
    </w:p>
    <w:p w:rsidR="00AC115B" w:rsidRPr="000A5B2F" w:rsidRDefault="00AC115B" w:rsidP="00730CAB">
      <w:pPr>
        <w:pStyle w:val="Tekstuvucen"/>
        <w:spacing w:before="0" w:after="0"/>
        <w:rPr>
          <w:rFonts w:ascii="Times New Roman" w:hAnsi="Times New Roman"/>
          <w:sz w:val="22"/>
          <w:szCs w:val="22"/>
          <w:lang w:val="sr-Cyrl-CS"/>
        </w:rPr>
      </w:pPr>
      <w:r w:rsidRPr="000A5B2F">
        <w:rPr>
          <w:rFonts w:ascii="Times New Roman" w:hAnsi="Times New Roman"/>
          <w:sz w:val="22"/>
          <w:szCs w:val="22"/>
          <w:lang w:val="sr-Cyrl-CS"/>
        </w:rPr>
        <w:t>Да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lastRenderedPageBreak/>
        <w:t>Успоставити и унапређивати процес управљања знањем и информацијама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 xml:space="preserve">Успоставити процес </w:t>
      </w:r>
      <w:r w:rsidR="001B0508">
        <w:rPr>
          <w:rFonts w:ascii="Times New Roman" w:hAnsi="Times New Roman"/>
          <w:sz w:val="22"/>
          <w:szCs w:val="22"/>
          <w:lang w:val="sr-Cyrl-CS"/>
        </w:rPr>
        <w:t>”</w:t>
      </w:r>
      <w:r w:rsidRPr="000A5B2F">
        <w:rPr>
          <w:rFonts w:ascii="Times New Roman" w:hAnsi="Times New Roman"/>
          <w:sz w:val="22"/>
          <w:szCs w:val="22"/>
          <w:lang w:val="sr-Cyrl-CS"/>
        </w:rPr>
        <w:t xml:space="preserve"> Управљање знањем</w:t>
      </w:r>
      <w:r w:rsidR="001B0508">
        <w:rPr>
          <w:rFonts w:ascii="Times New Roman" w:hAnsi="Times New Roman"/>
          <w:sz w:val="22"/>
          <w:szCs w:val="22"/>
          <w:lang w:val="sr-Cyrl-CS"/>
        </w:rPr>
        <w:t>”</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Успоставити и унапређивати процесе из ИТИЛ стадијума транзиције сервиса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 xml:space="preserve">Успоставити процес </w:t>
      </w:r>
      <w:r w:rsidR="001B0508">
        <w:rPr>
          <w:rFonts w:ascii="Times New Roman" w:hAnsi="Times New Roman"/>
          <w:sz w:val="22"/>
          <w:szCs w:val="22"/>
          <w:lang w:val="sr-Cyrl-CS"/>
        </w:rPr>
        <w:t>”</w:t>
      </w:r>
      <w:r w:rsidRPr="000A5B2F">
        <w:rPr>
          <w:rFonts w:ascii="Times New Roman" w:hAnsi="Times New Roman"/>
          <w:sz w:val="22"/>
          <w:szCs w:val="22"/>
          <w:lang w:val="sr-Cyrl-CS"/>
        </w:rPr>
        <w:t>Управљање изменама</w:t>
      </w:r>
      <w:r w:rsidR="001B0508">
        <w:rPr>
          <w:rFonts w:ascii="Times New Roman" w:hAnsi="Times New Roman"/>
          <w:sz w:val="22"/>
          <w:szCs w:val="22"/>
          <w:lang w:val="sr-Cyrl-CS"/>
        </w:rPr>
        <w:t>”</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 xml:space="preserve">Успоставити процес </w:t>
      </w:r>
      <w:r w:rsidR="001B0508">
        <w:rPr>
          <w:rFonts w:ascii="Times New Roman" w:hAnsi="Times New Roman"/>
          <w:sz w:val="22"/>
          <w:szCs w:val="22"/>
          <w:lang w:val="sr-Cyrl-CS"/>
        </w:rPr>
        <w:t>”</w:t>
      </w:r>
      <w:r w:rsidRPr="000A5B2F">
        <w:rPr>
          <w:rFonts w:ascii="Times New Roman" w:hAnsi="Times New Roman"/>
          <w:sz w:val="22"/>
          <w:szCs w:val="22"/>
          <w:lang w:val="sr-Cyrl-CS"/>
        </w:rPr>
        <w:t xml:space="preserve"> Управљање сервисним добрима и конфигурацијом</w:t>
      </w:r>
      <w:r w:rsidR="001B0508">
        <w:rPr>
          <w:rFonts w:ascii="Times New Roman" w:hAnsi="Times New Roman"/>
          <w:sz w:val="22"/>
          <w:szCs w:val="22"/>
          <w:lang w:val="sr-Cyrl-CS"/>
        </w:rPr>
        <w:t>”</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 xml:space="preserve">Успоставити процес </w:t>
      </w:r>
      <w:r w:rsidR="001B0508">
        <w:rPr>
          <w:rFonts w:ascii="Times New Roman" w:hAnsi="Times New Roman"/>
          <w:sz w:val="22"/>
          <w:szCs w:val="22"/>
          <w:lang w:val="sr-Cyrl-CS"/>
        </w:rPr>
        <w:t>”</w:t>
      </w:r>
      <w:r w:rsidRPr="000A5B2F">
        <w:rPr>
          <w:rFonts w:ascii="Times New Roman" w:hAnsi="Times New Roman"/>
          <w:sz w:val="22"/>
          <w:szCs w:val="22"/>
          <w:lang w:val="sr-Cyrl-CS"/>
        </w:rPr>
        <w:t>Управљање издањима и имплементацијом</w:t>
      </w:r>
      <w:r w:rsidR="001B0508">
        <w:rPr>
          <w:rFonts w:ascii="Times New Roman" w:hAnsi="Times New Roman"/>
          <w:sz w:val="22"/>
          <w:szCs w:val="22"/>
          <w:lang w:val="sr-Cyrl-CS"/>
        </w:rPr>
        <w:t>”</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 xml:space="preserve">Успоставити дефинисан и документован процес </w:t>
      </w:r>
      <w:r w:rsidR="001B0508">
        <w:rPr>
          <w:rFonts w:ascii="Times New Roman" w:hAnsi="Times New Roman"/>
          <w:sz w:val="22"/>
          <w:szCs w:val="22"/>
          <w:lang w:val="sr-Cyrl-CS"/>
        </w:rPr>
        <w:t>”</w:t>
      </w:r>
      <w:r w:rsidRPr="000A5B2F">
        <w:rPr>
          <w:rFonts w:ascii="Times New Roman" w:hAnsi="Times New Roman"/>
          <w:sz w:val="22"/>
          <w:szCs w:val="22"/>
          <w:lang w:val="sr-Cyrl-CS"/>
        </w:rPr>
        <w:t>Валидација и тестирање сервиса</w:t>
      </w:r>
      <w:r w:rsidR="001B0508">
        <w:rPr>
          <w:rFonts w:ascii="Times New Roman" w:hAnsi="Times New Roman"/>
          <w:sz w:val="22"/>
          <w:szCs w:val="22"/>
          <w:lang w:val="sr-Cyrl-CS"/>
        </w:rPr>
        <w:t>”</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Успоставити функције из ИТИЛ стадијума операције сервиса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 xml:space="preserve">Успоставити улоге и одговорности функција </w:t>
      </w:r>
      <w:r w:rsidR="001B0508">
        <w:rPr>
          <w:rFonts w:ascii="Times New Roman" w:hAnsi="Times New Roman"/>
          <w:sz w:val="22"/>
          <w:szCs w:val="22"/>
          <w:lang w:val="sr-Cyrl-CS"/>
        </w:rPr>
        <w:t>”</w:t>
      </w:r>
      <w:r w:rsidRPr="000A5B2F">
        <w:rPr>
          <w:rFonts w:ascii="Times New Roman" w:hAnsi="Times New Roman"/>
          <w:sz w:val="22"/>
          <w:szCs w:val="22"/>
          <w:lang w:val="sr-Cyrl-CS"/>
        </w:rPr>
        <w:t>Техничко управљање</w:t>
      </w:r>
      <w:r w:rsidR="001B0508">
        <w:rPr>
          <w:rFonts w:ascii="Times New Roman" w:hAnsi="Times New Roman"/>
          <w:sz w:val="22"/>
          <w:szCs w:val="22"/>
          <w:lang w:val="sr-Cyrl-CS"/>
        </w:rPr>
        <w:t>”</w:t>
      </w:r>
      <w:r w:rsidRPr="000A5B2F">
        <w:rPr>
          <w:rFonts w:ascii="Times New Roman" w:hAnsi="Times New Roman"/>
          <w:sz w:val="22"/>
          <w:szCs w:val="22"/>
          <w:lang w:val="sr-Cyrl-CS"/>
        </w:rPr>
        <w:t xml:space="preserve"> и </w:t>
      </w:r>
      <w:r w:rsidR="001B0508">
        <w:rPr>
          <w:rFonts w:ascii="Times New Roman" w:hAnsi="Times New Roman"/>
          <w:sz w:val="22"/>
          <w:szCs w:val="22"/>
          <w:lang w:val="sr-Cyrl-CS"/>
        </w:rPr>
        <w:t>”</w:t>
      </w:r>
      <w:r w:rsidRPr="000A5B2F">
        <w:rPr>
          <w:rFonts w:ascii="Times New Roman" w:hAnsi="Times New Roman"/>
          <w:sz w:val="22"/>
          <w:szCs w:val="22"/>
          <w:lang w:val="sr-Cyrl-CS"/>
        </w:rPr>
        <w:t>Управљање апликацијама</w:t>
      </w:r>
      <w:r w:rsidR="001B0508">
        <w:rPr>
          <w:rFonts w:ascii="Times New Roman" w:hAnsi="Times New Roman"/>
          <w:sz w:val="22"/>
          <w:szCs w:val="22"/>
          <w:lang w:val="sr-Cyrl-CS"/>
        </w:rPr>
        <w:t>”</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526A67" w:rsidRPr="000A5B2F" w:rsidRDefault="00526A67" w:rsidP="00730CAB">
      <w:pPr>
        <w:pStyle w:val="Izvrenje"/>
        <w:spacing w:before="0" w:after="0"/>
        <w:rPr>
          <w:rFonts w:ascii="Times New Roman" w:hAnsi="Times New Roman"/>
          <w:sz w:val="22"/>
          <w:szCs w:val="22"/>
          <w:lang w:val="sr-Cyrl-CS"/>
        </w:rPr>
      </w:pPr>
    </w:p>
    <w:p w:rsidR="00AC115B" w:rsidRPr="000A5B2F" w:rsidRDefault="00AC115B" w:rsidP="00556C55">
      <w:pPr>
        <w:pStyle w:val="CZA1-CiljNaslov"/>
      </w:pPr>
      <w:bookmarkStart w:id="461" w:name="_Toc435745337"/>
      <w:bookmarkStart w:id="462" w:name="_Toc438113819"/>
      <w:r w:rsidRPr="000A5B2F">
        <w:t>Систем континуалног унапређења</w:t>
      </w:r>
      <w:bookmarkEnd w:id="461"/>
      <w:bookmarkEnd w:id="462"/>
    </w:p>
    <w:p w:rsidR="00526A67" w:rsidRPr="000A5B2F" w:rsidRDefault="00526A67" w:rsidP="00730CAB">
      <w:pPr>
        <w:pStyle w:val="Tekstuvucen"/>
        <w:spacing w:before="0" w:after="0"/>
        <w:rPr>
          <w:rFonts w:ascii="Times New Roman" w:hAnsi="Times New Roman"/>
          <w:sz w:val="22"/>
          <w:szCs w:val="22"/>
          <w:lang w:val="sr-Cyrl-CS"/>
        </w:rPr>
      </w:pPr>
    </w:p>
    <w:p w:rsidR="00AC115B" w:rsidRPr="000A5B2F" w:rsidRDefault="00AC115B" w:rsidP="00730CAB">
      <w:pPr>
        <w:pStyle w:val="Tekstuvucen"/>
        <w:spacing w:before="0" w:after="0"/>
        <w:rPr>
          <w:rFonts w:ascii="Times New Roman" w:hAnsi="Times New Roman"/>
          <w:sz w:val="22"/>
          <w:szCs w:val="22"/>
          <w:lang w:val="sr-Cyrl-CS"/>
        </w:rPr>
      </w:pPr>
      <w:r w:rsidRPr="000A5B2F">
        <w:rPr>
          <w:rFonts w:ascii="Times New Roman" w:hAnsi="Times New Roman"/>
          <w:sz w:val="22"/>
          <w:szCs w:val="22"/>
          <w:lang w:val="sr-Cyrl-CS"/>
        </w:rPr>
        <w:t>Да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Увести периодично извештавање о квалитету испоруке сервиса и контролисано спровођење предлога за унапређење</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Израда периодичних извештаја о квалитету испоруке сервиса, прикупљати предлоге за њихово унапређење од клијената и запослених у Сектору информатике и развоја.</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квартално, уколико је могуће месечно</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Анализирати, планирати и контролисано спроводити предлоге за унапређење.</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ab/>
        <w:t>Рок: континуирано сваке године, до краја године</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Вршити периодичне ревизије постигнућа и планова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Планирати и вршити периодичне ревизије постигнућа и планова ИТ сектора</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ab/>
        <w:t>Рок: сваке године, до краја године</w:t>
      </w:r>
    </w:p>
    <w:p w:rsidR="00AC115B" w:rsidRPr="000A5B2F" w:rsidRDefault="00AC115B" w:rsidP="00730CAB">
      <w:pPr>
        <w:spacing w:after="0" w:line="240" w:lineRule="auto"/>
        <w:rPr>
          <w:rFonts w:ascii="Times New Roman" w:hAnsi="Times New Roman"/>
          <w:b/>
        </w:rPr>
      </w:pPr>
      <w:bookmarkStart w:id="463" w:name="_Toc435745338"/>
    </w:p>
    <w:p w:rsidR="00AC115B" w:rsidRPr="000A5B2F" w:rsidRDefault="00AC115B" w:rsidP="00730CAB">
      <w:pPr>
        <w:spacing w:after="0" w:line="240" w:lineRule="auto"/>
        <w:rPr>
          <w:rFonts w:ascii="Times New Roman" w:hAnsi="Times New Roman"/>
          <w:b/>
        </w:rPr>
      </w:pPr>
      <w:r w:rsidRPr="000A5B2F">
        <w:rPr>
          <w:rFonts w:ascii="Times New Roman" w:hAnsi="Times New Roman"/>
          <w:b/>
        </w:rPr>
        <w:t>Унапређење ИКТ система и услуга</w:t>
      </w:r>
      <w:bookmarkEnd w:id="463"/>
    </w:p>
    <w:p w:rsidR="00526A67" w:rsidRPr="000A5B2F" w:rsidRDefault="00526A67" w:rsidP="00730CAB">
      <w:pPr>
        <w:spacing w:after="0" w:line="240" w:lineRule="auto"/>
        <w:rPr>
          <w:rFonts w:ascii="Times New Roman" w:hAnsi="Times New Roman"/>
          <w:b/>
        </w:rPr>
      </w:pPr>
    </w:p>
    <w:p w:rsidR="00AC115B" w:rsidRPr="000A5B2F" w:rsidRDefault="00AC115B" w:rsidP="00556C55">
      <w:pPr>
        <w:pStyle w:val="CZA1-CiljNaslov"/>
      </w:pPr>
      <w:bookmarkStart w:id="464" w:name="_Toc435745339"/>
      <w:bookmarkStart w:id="465" w:name="_Toc438113820"/>
      <w:r w:rsidRPr="000A5B2F">
        <w:t>Контрола и мерење квалитета ИТ сервиса</w:t>
      </w:r>
      <w:bookmarkEnd w:id="464"/>
      <w:bookmarkEnd w:id="465"/>
    </w:p>
    <w:p w:rsidR="00526A67" w:rsidRPr="000A5B2F" w:rsidRDefault="00526A67" w:rsidP="00730CAB">
      <w:pPr>
        <w:pStyle w:val="Tekstuvucen"/>
        <w:spacing w:before="0" w:after="0"/>
        <w:rPr>
          <w:rFonts w:ascii="Times New Roman" w:hAnsi="Times New Roman"/>
          <w:sz w:val="22"/>
          <w:szCs w:val="22"/>
          <w:lang w:val="sr-Cyrl-CS"/>
        </w:rPr>
      </w:pPr>
    </w:p>
    <w:p w:rsidR="00AC115B" w:rsidRPr="000A5B2F" w:rsidRDefault="00AC115B" w:rsidP="00730CAB">
      <w:pPr>
        <w:pStyle w:val="Tekstuvucen"/>
        <w:spacing w:before="0" w:after="0"/>
        <w:rPr>
          <w:rFonts w:ascii="Times New Roman" w:hAnsi="Times New Roman"/>
          <w:sz w:val="22"/>
          <w:szCs w:val="22"/>
          <w:lang w:val="sr-Cyrl-CS"/>
        </w:rPr>
      </w:pPr>
      <w:r w:rsidRPr="000A5B2F">
        <w:rPr>
          <w:rFonts w:ascii="Times New Roman" w:hAnsi="Times New Roman"/>
          <w:sz w:val="22"/>
          <w:szCs w:val="22"/>
          <w:lang w:val="sr-Cyrl-CS"/>
        </w:rPr>
        <w:t>Како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Успоставити управљање каталогом ИТ сервиса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 xml:space="preserve">Унапређивати процес </w:t>
      </w:r>
      <w:r w:rsidR="001B0508">
        <w:rPr>
          <w:rFonts w:ascii="Times New Roman" w:hAnsi="Times New Roman"/>
          <w:sz w:val="22"/>
          <w:szCs w:val="22"/>
          <w:lang w:val="sr-Cyrl-CS"/>
        </w:rPr>
        <w:t>”</w:t>
      </w:r>
      <w:r w:rsidRPr="000A5B2F">
        <w:rPr>
          <w:rFonts w:ascii="Times New Roman" w:hAnsi="Times New Roman"/>
          <w:sz w:val="22"/>
          <w:szCs w:val="22"/>
          <w:lang w:val="sr-Cyrl-CS"/>
        </w:rPr>
        <w:t>управљање каталогом сервиса</w:t>
      </w:r>
      <w:r w:rsidR="001B0508">
        <w:rPr>
          <w:rFonts w:ascii="Times New Roman" w:hAnsi="Times New Roman"/>
          <w:sz w:val="22"/>
          <w:szCs w:val="22"/>
          <w:lang w:val="sr-Cyrl-CS"/>
        </w:rPr>
        <w:t>”</w:t>
      </w:r>
      <w:r w:rsidRPr="000A5B2F">
        <w:rPr>
          <w:rFonts w:ascii="Times New Roman" w:hAnsi="Times New Roman"/>
          <w:sz w:val="22"/>
          <w:szCs w:val="22"/>
          <w:lang w:val="sr-Cyrl-CS"/>
        </w:rPr>
        <w:t>, до нивоа мерљивог и оптимизованог процеса</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Успоставити основно мерење квалитета ИТ сервиса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Унапредити све постојеће процесе ИТИЛ стадијума дизајна сервиса, до нивоа дефинисаних и документованих процеса, који се спроводе</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526A67" w:rsidRPr="000A5B2F" w:rsidRDefault="00526A67" w:rsidP="00730CAB">
      <w:pPr>
        <w:pStyle w:val="Izvrenje"/>
        <w:spacing w:before="0" w:after="0"/>
        <w:rPr>
          <w:rFonts w:ascii="Times New Roman" w:hAnsi="Times New Roman"/>
          <w:sz w:val="22"/>
          <w:szCs w:val="22"/>
          <w:lang w:val="sr-Cyrl-CS"/>
        </w:rPr>
      </w:pPr>
    </w:p>
    <w:p w:rsidR="00AC115B" w:rsidRPr="000A5B2F" w:rsidRDefault="00AC115B" w:rsidP="00556C55">
      <w:pPr>
        <w:pStyle w:val="CZA1-CiljNaslov"/>
      </w:pPr>
      <w:bookmarkStart w:id="466" w:name="_Toc435745340"/>
      <w:bookmarkStart w:id="467" w:name="_Toc438113821"/>
      <w:r w:rsidRPr="000A5B2F">
        <w:t>Контролисана и мерљива подршка ИТ сервиса и комуникација са корисницима</w:t>
      </w:r>
      <w:bookmarkEnd w:id="466"/>
      <w:bookmarkEnd w:id="467"/>
    </w:p>
    <w:p w:rsidR="00526A67" w:rsidRPr="000A5B2F" w:rsidRDefault="00526A67" w:rsidP="00730CAB">
      <w:pPr>
        <w:pStyle w:val="Tekstuvucen"/>
        <w:spacing w:before="0" w:after="0"/>
        <w:rPr>
          <w:rFonts w:ascii="Times New Roman" w:hAnsi="Times New Roman"/>
          <w:sz w:val="22"/>
          <w:szCs w:val="22"/>
          <w:lang w:val="sr-Cyrl-CS"/>
        </w:rPr>
      </w:pPr>
    </w:p>
    <w:p w:rsidR="00AC115B" w:rsidRPr="000A5B2F" w:rsidRDefault="00AC115B" w:rsidP="00730CAB">
      <w:pPr>
        <w:pStyle w:val="Tekstuvucen"/>
        <w:spacing w:before="0" w:after="0"/>
        <w:rPr>
          <w:rFonts w:ascii="Times New Roman" w:hAnsi="Times New Roman"/>
          <w:sz w:val="22"/>
          <w:szCs w:val="22"/>
          <w:lang w:val="sr-Cyrl-CS"/>
        </w:rPr>
      </w:pPr>
      <w:r w:rsidRPr="000A5B2F">
        <w:rPr>
          <w:rFonts w:ascii="Times New Roman" w:hAnsi="Times New Roman"/>
          <w:sz w:val="22"/>
          <w:szCs w:val="22"/>
          <w:lang w:val="sr-Cyrl-CS"/>
        </w:rPr>
        <w:t>Како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lastRenderedPageBreak/>
        <w:t>Успоставити Сервис деск функцију</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Унапредити Сервис деск до нивоа мерљивих и оптимизованих процеса рада</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Успоставити процесе ИТИЛ стадијума операције сервиса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Успоставити све процесе ИТИЛ стадијума операције сервиса, као документоване и дефинисане процесе</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526A67" w:rsidRPr="000A5B2F" w:rsidRDefault="00526A67" w:rsidP="00730CAB">
      <w:pPr>
        <w:pStyle w:val="Izvrenje"/>
        <w:spacing w:before="0" w:after="0"/>
        <w:rPr>
          <w:rFonts w:ascii="Times New Roman" w:hAnsi="Times New Roman"/>
          <w:sz w:val="22"/>
          <w:szCs w:val="22"/>
          <w:lang w:val="sr-Cyrl-CS"/>
        </w:rPr>
      </w:pPr>
    </w:p>
    <w:p w:rsidR="00AC115B" w:rsidRPr="000A5B2F" w:rsidRDefault="00AC115B" w:rsidP="00556C55">
      <w:pPr>
        <w:pStyle w:val="CZA1-CiljNaslov"/>
      </w:pPr>
      <w:bookmarkStart w:id="468" w:name="_Toc435745341"/>
      <w:bookmarkStart w:id="469" w:name="_Toc438113822"/>
      <w:r w:rsidRPr="000A5B2F">
        <w:t>Координација са пословним функцијама АПР-а</w:t>
      </w:r>
      <w:bookmarkEnd w:id="468"/>
      <w:bookmarkEnd w:id="469"/>
    </w:p>
    <w:p w:rsidR="00526A67" w:rsidRPr="000A5B2F" w:rsidRDefault="00526A67" w:rsidP="00730CAB">
      <w:pPr>
        <w:pStyle w:val="Tekstuvucen"/>
        <w:keepNext/>
        <w:spacing w:before="0" w:after="0"/>
        <w:rPr>
          <w:rFonts w:ascii="Times New Roman" w:hAnsi="Times New Roman"/>
          <w:sz w:val="22"/>
          <w:szCs w:val="22"/>
          <w:lang w:val="sr-Cyrl-CS"/>
        </w:rPr>
      </w:pPr>
    </w:p>
    <w:p w:rsidR="00AC115B" w:rsidRPr="000A5B2F" w:rsidRDefault="00AC115B" w:rsidP="00730CAB">
      <w:pPr>
        <w:pStyle w:val="Tekstuvucen"/>
        <w:keepNext/>
        <w:spacing w:before="0" w:after="0"/>
        <w:rPr>
          <w:rFonts w:ascii="Times New Roman" w:hAnsi="Times New Roman"/>
          <w:sz w:val="22"/>
          <w:szCs w:val="22"/>
          <w:lang w:val="sr-Cyrl-CS"/>
        </w:rPr>
      </w:pPr>
      <w:r w:rsidRPr="000A5B2F">
        <w:rPr>
          <w:rFonts w:ascii="Times New Roman" w:hAnsi="Times New Roman"/>
          <w:sz w:val="22"/>
          <w:szCs w:val="22"/>
          <w:lang w:val="sr-Cyrl-CS"/>
        </w:rPr>
        <w:t>Како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Пратити и ревидирати стратегију ИТ сектора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Извршити годишњу ревизију стратегије ИТ сектора</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ab/>
        <w:t>Рок: сваке године, до краја године, чешће по потреби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Креирати контролисан портфолио ИТ сервиса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Креирати портфолио сервиса</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 xml:space="preserve">Успоставити процес </w:t>
      </w:r>
      <w:r w:rsidR="001B0508">
        <w:rPr>
          <w:rFonts w:ascii="Times New Roman" w:hAnsi="Times New Roman" w:cs="Times New Roman"/>
          <w:sz w:val="22"/>
          <w:szCs w:val="22"/>
          <w:lang w:val="sr-Cyrl-CS"/>
        </w:rPr>
        <w:t>”</w:t>
      </w:r>
      <w:r w:rsidRPr="000A5B2F">
        <w:rPr>
          <w:rFonts w:ascii="Times New Roman" w:hAnsi="Times New Roman" w:cs="Times New Roman"/>
          <w:sz w:val="22"/>
          <w:szCs w:val="22"/>
          <w:lang w:val="sr-Cyrl-CS"/>
        </w:rPr>
        <w:t>управљање односом с пословањем</w:t>
      </w:r>
      <w:r w:rsidR="001B0508">
        <w:rPr>
          <w:rFonts w:ascii="Times New Roman" w:hAnsi="Times New Roman" w:cs="Times New Roman"/>
          <w:sz w:val="22"/>
          <w:szCs w:val="22"/>
          <w:lang w:val="sr-Cyrl-CS"/>
        </w:rPr>
        <w:t>”</w:t>
      </w:r>
    </w:p>
    <w:p w:rsidR="00AC115B" w:rsidRPr="000A5B2F" w:rsidRDefault="00AC115B" w:rsidP="00730CAB">
      <w:pPr>
        <w:pStyle w:val="CZA3-AktivnostNaslov"/>
        <w:keepNext/>
        <w:spacing w:before="0" w:after="0"/>
        <w:ind w:left="1077" w:hanging="357"/>
        <w:rPr>
          <w:rFonts w:ascii="Times New Roman" w:hAnsi="Times New Roman"/>
          <w:sz w:val="22"/>
          <w:szCs w:val="22"/>
          <w:lang w:val="sr-Cyrl-CS"/>
        </w:rPr>
      </w:pPr>
      <w:r w:rsidRPr="000A5B2F">
        <w:rPr>
          <w:rFonts w:ascii="Times New Roman" w:hAnsi="Times New Roman"/>
          <w:sz w:val="22"/>
          <w:szCs w:val="22"/>
          <w:lang w:val="sr-Cyrl-CS"/>
        </w:rPr>
        <w:t xml:space="preserve">Успоставити дефинисан и документован процес </w:t>
      </w:r>
      <w:r w:rsidR="001B0508">
        <w:rPr>
          <w:rFonts w:ascii="Times New Roman" w:hAnsi="Times New Roman"/>
          <w:sz w:val="22"/>
          <w:szCs w:val="22"/>
          <w:lang w:val="sr-Cyrl-CS"/>
        </w:rPr>
        <w:t>”</w:t>
      </w:r>
      <w:r w:rsidRPr="000A5B2F">
        <w:rPr>
          <w:rFonts w:ascii="Times New Roman" w:hAnsi="Times New Roman"/>
          <w:sz w:val="22"/>
          <w:szCs w:val="22"/>
          <w:lang w:val="sr-Cyrl-CS"/>
        </w:rPr>
        <w:t>управљање односом с пословањем</w:t>
      </w:r>
      <w:r w:rsidR="001B0508">
        <w:rPr>
          <w:rFonts w:ascii="Times New Roman" w:hAnsi="Times New Roman"/>
          <w:sz w:val="22"/>
          <w:szCs w:val="22"/>
          <w:lang w:val="sr-Cyrl-CS"/>
        </w:rPr>
        <w:t>”</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 године</w:t>
      </w:r>
    </w:p>
    <w:p w:rsidR="00526A67" w:rsidRPr="000A5B2F" w:rsidRDefault="00526A67" w:rsidP="00730CAB">
      <w:pPr>
        <w:pStyle w:val="Izvrenje"/>
        <w:spacing w:before="0" w:after="0"/>
        <w:rPr>
          <w:rFonts w:ascii="Times New Roman" w:hAnsi="Times New Roman"/>
          <w:sz w:val="22"/>
          <w:szCs w:val="22"/>
          <w:lang w:val="sr-Cyrl-CS"/>
        </w:rPr>
      </w:pPr>
    </w:p>
    <w:p w:rsidR="00AC115B" w:rsidRPr="000A5B2F" w:rsidRDefault="00AC115B" w:rsidP="00556C55">
      <w:pPr>
        <w:pStyle w:val="CZA1-CiljNaslov"/>
      </w:pPr>
      <w:bookmarkStart w:id="470" w:name="_Toc435745342"/>
      <w:bookmarkStart w:id="471" w:name="_Toc438113823"/>
      <w:r w:rsidRPr="000A5B2F">
        <w:t>Имплементирати принципе 'Enterprise Architecture' (ЕА) у АПР-у</w:t>
      </w:r>
      <w:bookmarkEnd w:id="470"/>
      <w:bookmarkEnd w:id="471"/>
    </w:p>
    <w:p w:rsidR="00526A67" w:rsidRPr="000A5B2F" w:rsidRDefault="00526A67" w:rsidP="00730CAB">
      <w:pPr>
        <w:pStyle w:val="Tekstuvucen"/>
        <w:tabs>
          <w:tab w:val="left" w:pos="8393"/>
        </w:tabs>
        <w:spacing w:before="0" w:after="0"/>
        <w:rPr>
          <w:rFonts w:ascii="Times New Roman" w:hAnsi="Times New Roman"/>
          <w:sz w:val="22"/>
          <w:szCs w:val="22"/>
          <w:lang w:val="sr-Cyrl-CS"/>
        </w:rPr>
      </w:pPr>
    </w:p>
    <w:p w:rsidR="00AC115B" w:rsidRPr="000A5B2F" w:rsidRDefault="00AC115B" w:rsidP="00730CAB">
      <w:pPr>
        <w:pStyle w:val="Tekstuvucen"/>
        <w:tabs>
          <w:tab w:val="left" w:pos="8393"/>
        </w:tabs>
        <w:spacing w:before="0" w:after="0"/>
        <w:rPr>
          <w:rFonts w:ascii="Times New Roman" w:hAnsi="Times New Roman"/>
          <w:sz w:val="22"/>
          <w:szCs w:val="22"/>
          <w:lang w:val="sr-Cyrl-CS"/>
        </w:rPr>
      </w:pPr>
      <w:r w:rsidRPr="000A5B2F">
        <w:rPr>
          <w:rFonts w:ascii="Times New Roman" w:hAnsi="Times New Roman"/>
          <w:sz w:val="22"/>
          <w:szCs w:val="22"/>
          <w:lang w:val="sr-Cyrl-CS"/>
        </w:rPr>
        <w:t>Како би се постигли жељени резултати, постављени су следећи задаци:</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Период извршења и рок: до краја 2017.</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Поставити основе за имплементацију ЕА принципа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Формирати и оспособити радну групу за имплементацију ЕА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Усагласити ставове о примени ЕА принципа у целој организацији</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Усвојити оквир за примену ЕА принципа, дефинисати циљеве и темпо примене</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Применити приоритетне ЕА принципе и процесе</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Применити приоритетне ЕА принципе и процесе</w:t>
      </w:r>
    </w:p>
    <w:p w:rsidR="00526A67" w:rsidRPr="000A5B2F" w:rsidRDefault="00526A67" w:rsidP="00730CAB">
      <w:pPr>
        <w:pStyle w:val="Izvrenje"/>
        <w:rPr>
          <w:lang w:val="sr-Cyrl-CS"/>
        </w:rPr>
      </w:pPr>
    </w:p>
    <w:p w:rsidR="00AC115B" w:rsidRPr="000A5B2F" w:rsidRDefault="00AC115B" w:rsidP="00730CAB">
      <w:pPr>
        <w:spacing w:after="0" w:line="240" w:lineRule="auto"/>
        <w:rPr>
          <w:rFonts w:ascii="Times New Roman" w:hAnsi="Times New Roman"/>
          <w:b/>
        </w:rPr>
      </w:pPr>
      <w:bookmarkStart w:id="472" w:name="_Toc435745343"/>
      <w:r w:rsidRPr="000A5B2F">
        <w:rPr>
          <w:rFonts w:ascii="Times New Roman" w:hAnsi="Times New Roman"/>
          <w:b/>
        </w:rPr>
        <w:t>Имплементација нових функционалности, система и услуга</w:t>
      </w:r>
      <w:bookmarkEnd w:id="472"/>
    </w:p>
    <w:p w:rsidR="00526A67" w:rsidRPr="000A5B2F" w:rsidRDefault="00526A67" w:rsidP="00730CAB">
      <w:pPr>
        <w:spacing w:after="0" w:line="240" w:lineRule="auto"/>
        <w:rPr>
          <w:rFonts w:ascii="Times New Roman" w:hAnsi="Times New Roman"/>
          <w:b/>
        </w:rPr>
      </w:pPr>
    </w:p>
    <w:p w:rsidR="00AC115B" w:rsidRPr="000A5B2F" w:rsidRDefault="00AC115B" w:rsidP="00556C55">
      <w:pPr>
        <w:pStyle w:val="CZA1-CiljNaslov"/>
      </w:pPr>
      <w:bookmarkStart w:id="473" w:name="_Toc435745344"/>
      <w:bookmarkStart w:id="474" w:name="_Toc438113824"/>
      <w:r w:rsidRPr="000A5B2F">
        <w:t>Спроводити годишње планове ИТ Сектора</w:t>
      </w:r>
      <w:bookmarkEnd w:id="473"/>
      <w:bookmarkEnd w:id="474"/>
    </w:p>
    <w:p w:rsidR="00526A67" w:rsidRPr="000A5B2F" w:rsidRDefault="00526A67" w:rsidP="00730CAB">
      <w:pPr>
        <w:pStyle w:val="Tekstuvucen"/>
        <w:spacing w:before="0" w:after="0"/>
        <w:rPr>
          <w:rFonts w:ascii="Times New Roman" w:hAnsi="Times New Roman"/>
          <w:sz w:val="22"/>
          <w:szCs w:val="22"/>
          <w:lang w:val="sr-Cyrl-CS"/>
        </w:rPr>
      </w:pPr>
    </w:p>
    <w:p w:rsidR="00AC115B" w:rsidRPr="000A5B2F" w:rsidRDefault="00AC115B" w:rsidP="00730CAB">
      <w:pPr>
        <w:pStyle w:val="Tekstuvucen"/>
        <w:spacing w:before="0" w:after="0"/>
        <w:rPr>
          <w:rFonts w:ascii="Times New Roman" w:hAnsi="Times New Roman"/>
          <w:sz w:val="22"/>
          <w:szCs w:val="22"/>
          <w:lang w:val="sr-Cyrl-CS"/>
        </w:rPr>
      </w:pPr>
      <w:r w:rsidRPr="000A5B2F">
        <w:rPr>
          <w:rFonts w:ascii="Times New Roman" w:hAnsi="Times New Roman"/>
          <w:sz w:val="22"/>
          <w:szCs w:val="22"/>
          <w:lang w:val="sr-Cyrl-CS"/>
        </w:rPr>
        <w:t>Да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Спроводити редовне послове ИТ сектора, по групама у складу са годишњим планом</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сваке године</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Спроводити редовне послове систем администратора.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Спроводити редовне послове групе за управљање подацима.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Спроводити редовне послове групе задужене за безбедност информационог система.</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Спроводити редовне послове групе за апликативну и техничку подршку.</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Спроводити редовне послове групе за управљање пројектима и пословну анализу.</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Спроводити редовне послове групе за развој софтвера.</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Израдити годишњи извештај о реализацији планова ИТ сектора</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јануар сваке године, за претходну годину</w:t>
      </w:r>
    </w:p>
    <w:p w:rsidR="00526A67" w:rsidRPr="000A5B2F" w:rsidRDefault="00526A67" w:rsidP="00730CAB">
      <w:pPr>
        <w:pStyle w:val="Izvrenje"/>
        <w:spacing w:before="0" w:after="0"/>
        <w:rPr>
          <w:rFonts w:ascii="Times New Roman" w:hAnsi="Times New Roman"/>
          <w:sz w:val="22"/>
          <w:szCs w:val="22"/>
          <w:lang w:val="sr-Cyrl-CS"/>
        </w:rPr>
      </w:pPr>
    </w:p>
    <w:p w:rsidR="00AC115B" w:rsidRPr="000A5B2F" w:rsidRDefault="00AC115B" w:rsidP="00556C55">
      <w:pPr>
        <w:pStyle w:val="CZA1-CiljNaslov"/>
      </w:pPr>
      <w:bookmarkStart w:id="475" w:name="_Toc435745345"/>
      <w:bookmarkStart w:id="476" w:name="_Toc438113825"/>
      <w:r w:rsidRPr="000A5B2F">
        <w:lastRenderedPageBreak/>
        <w:t>Извршити редизајн информационог система регистара</w:t>
      </w:r>
      <w:bookmarkEnd w:id="475"/>
      <w:bookmarkEnd w:id="476"/>
    </w:p>
    <w:p w:rsidR="00526A67" w:rsidRPr="000A5B2F" w:rsidRDefault="00526A67" w:rsidP="00730CAB">
      <w:pPr>
        <w:pStyle w:val="Tekstuvucen"/>
        <w:keepNext/>
        <w:spacing w:before="0" w:after="0"/>
        <w:rPr>
          <w:rFonts w:ascii="Times New Roman" w:hAnsi="Times New Roman"/>
          <w:sz w:val="22"/>
          <w:szCs w:val="22"/>
          <w:lang w:val="sr-Cyrl-CS"/>
        </w:rPr>
      </w:pPr>
    </w:p>
    <w:p w:rsidR="00AC115B" w:rsidRPr="000A5B2F" w:rsidRDefault="00AC115B" w:rsidP="00730CAB">
      <w:pPr>
        <w:pStyle w:val="Tekstuvucen"/>
        <w:keepNext/>
        <w:spacing w:before="0" w:after="0"/>
        <w:rPr>
          <w:rFonts w:ascii="Times New Roman" w:hAnsi="Times New Roman"/>
          <w:sz w:val="22"/>
          <w:szCs w:val="22"/>
          <w:lang w:val="sr-Cyrl-CS"/>
        </w:rPr>
      </w:pPr>
      <w:r w:rsidRPr="000A5B2F">
        <w:rPr>
          <w:rFonts w:ascii="Times New Roman" w:hAnsi="Times New Roman"/>
          <w:sz w:val="22"/>
          <w:szCs w:val="22"/>
          <w:lang w:val="sr-Cyrl-CS"/>
        </w:rPr>
        <w:t>Да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Мигрирати постојећи Регистар медија на редизајниран ИС</w:t>
      </w:r>
    </w:p>
    <w:p w:rsidR="00AC115B" w:rsidRPr="000A5B2F" w:rsidRDefault="00AC115B" w:rsidP="00730CAB">
      <w:pPr>
        <w:pStyle w:val="Tekstuvucen"/>
        <w:spacing w:before="0" w:after="0"/>
        <w:rPr>
          <w:rFonts w:ascii="Times New Roman" w:hAnsi="Times New Roman"/>
          <w:i/>
          <w:sz w:val="22"/>
          <w:szCs w:val="22"/>
          <w:lang w:val="sr-Cyrl-CS"/>
        </w:rPr>
      </w:pPr>
      <w:r w:rsidRPr="000A5B2F">
        <w:rPr>
          <w:rFonts w:ascii="Times New Roman" w:hAnsi="Times New Roman"/>
          <w:i/>
          <w:sz w:val="22"/>
          <w:szCs w:val="22"/>
          <w:lang w:val="sr-Cyrl-CS"/>
        </w:rPr>
        <w:t xml:space="preserve">Рок извршења: јун 2016. </w:t>
      </w:r>
    </w:p>
    <w:p w:rsidR="00AC115B" w:rsidRPr="000A5B2F" w:rsidRDefault="00AC115B" w:rsidP="00730CAB">
      <w:pPr>
        <w:pStyle w:val="CZA2-Zadataknaslov"/>
        <w:spacing w:before="0" w:after="0"/>
        <w:ind w:left="714" w:hanging="357"/>
        <w:rPr>
          <w:rFonts w:ascii="Times New Roman" w:hAnsi="Times New Roman" w:cs="Times New Roman"/>
          <w:sz w:val="22"/>
          <w:szCs w:val="22"/>
          <w:lang w:val="sr-Cyrl-CS"/>
        </w:rPr>
      </w:pPr>
      <w:r w:rsidRPr="000A5B2F">
        <w:rPr>
          <w:rFonts w:ascii="Times New Roman" w:hAnsi="Times New Roman" w:cs="Times New Roman"/>
          <w:sz w:val="22"/>
          <w:szCs w:val="22"/>
          <w:lang w:val="sr-Cyrl-CS"/>
        </w:rPr>
        <w:t>Припремити и пустити у продукцију Евиденције у Регистру туризма на редизајниран ИС</w:t>
      </w:r>
    </w:p>
    <w:p w:rsidR="00AC115B" w:rsidRPr="000A5B2F" w:rsidRDefault="00AC115B" w:rsidP="00730CAB">
      <w:pPr>
        <w:pStyle w:val="Tekstuvucen"/>
        <w:spacing w:before="0" w:after="0"/>
        <w:rPr>
          <w:rFonts w:ascii="Times New Roman" w:hAnsi="Times New Roman"/>
          <w:i/>
          <w:sz w:val="22"/>
          <w:szCs w:val="22"/>
          <w:lang w:val="sr-Cyrl-CS"/>
        </w:rPr>
      </w:pPr>
      <w:r w:rsidRPr="000A5B2F">
        <w:rPr>
          <w:rFonts w:ascii="Times New Roman" w:hAnsi="Times New Roman"/>
          <w:i/>
          <w:sz w:val="22"/>
          <w:szCs w:val="22"/>
          <w:lang w:val="sr-Cyrl-CS"/>
        </w:rPr>
        <w:t xml:space="preserve">Рок извршења: јун 2016. </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Завршити и пустити у продукцију Регистар привремених ограничавања права на покретање пословања на редизајниран ИС</w:t>
      </w:r>
    </w:p>
    <w:p w:rsidR="00AC115B" w:rsidRPr="000A5B2F" w:rsidRDefault="00AC115B" w:rsidP="00730CAB">
      <w:pPr>
        <w:pStyle w:val="Tekstuvucen"/>
        <w:spacing w:before="0" w:after="0"/>
        <w:rPr>
          <w:rFonts w:ascii="Times New Roman" w:hAnsi="Times New Roman"/>
          <w:i/>
          <w:sz w:val="22"/>
          <w:szCs w:val="22"/>
          <w:lang w:val="sr-Cyrl-CS"/>
        </w:rPr>
      </w:pPr>
      <w:r w:rsidRPr="000A5B2F">
        <w:rPr>
          <w:rFonts w:ascii="Times New Roman" w:hAnsi="Times New Roman"/>
          <w:i/>
          <w:sz w:val="22"/>
          <w:szCs w:val="22"/>
          <w:lang w:val="sr-Cyrl-CS"/>
        </w:rPr>
        <w:t xml:space="preserve">Рок извршења: јун 2016. </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Имплементирати ИТ сервисе за нове регистре у редизајнираном ИС</w:t>
      </w:r>
    </w:p>
    <w:p w:rsidR="00AC115B" w:rsidRPr="000A5B2F" w:rsidRDefault="00AC115B" w:rsidP="00730CAB">
      <w:pPr>
        <w:pStyle w:val="CZA3-AktivnostNaslov"/>
        <w:spacing w:before="0" w:after="0"/>
        <w:rPr>
          <w:rFonts w:ascii="Times New Roman" w:hAnsi="Times New Roman"/>
          <w:sz w:val="22"/>
          <w:szCs w:val="22"/>
          <w:lang w:val="sr-Cyrl-CS"/>
        </w:rPr>
      </w:pPr>
      <w:r w:rsidRPr="000A5B2F">
        <w:rPr>
          <w:rFonts w:ascii="Times New Roman" w:hAnsi="Times New Roman"/>
          <w:sz w:val="22"/>
          <w:szCs w:val="22"/>
          <w:lang w:val="sr-Cyrl-CS"/>
        </w:rPr>
        <w:t>Имплементирати ИТ сервис за Регистар установа у здравству и Регистар скупштина станара у редизајнираном ИС у складу са усвојеним законским оквиром</w:t>
      </w:r>
    </w:p>
    <w:p w:rsidR="00AC115B" w:rsidRPr="000A5B2F" w:rsidRDefault="00AC115B" w:rsidP="00730CAB">
      <w:pPr>
        <w:pStyle w:val="Tekstuvucen"/>
        <w:spacing w:before="0" w:after="0"/>
        <w:rPr>
          <w:rFonts w:ascii="Times New Roman" w:hAnsi="Times New Roman"/>
          <w:i/>
          <w:sz w:val="22"/>
          <w:szCs w:val="22"/>
          <w:lang w:val="sr-Cyrl-CS"/>
        </w:rPr>
      </w:pPr>
      <w:r w:rsidRPr="000A5B2F">
        <w:rPr>
          <w:rFonts w:ascii="Times New Roman" w:hAnsi="Times New Roman"/>
          <w:i/>
          <w:sz w:val="22"/>
          <w:szCs w:val="22"/>
          <w:lang w:val="sr-Cyrl-CS"/>
        </w:rPr>
        <w:tab/>
        <w:t>Период извршења: 2016-2017. година.</w:t>
      </w:r>
    </w:p>
    <w:p w:rsidR="00526A67" w:rsidRPr="000A5B2F" w:rsidRDefault="00526A67" w:rsidP="00730CAB">
      <w:pPr>
        <w:pStyle w:val="Tekstuvucen"/>
        <w:spacing w:before="0" w:after="0"/>
        <w:rPr>
          <w:rFonts w:ascii="Times New Roman" w:hAnsi="Times New Roman"/>
          <w:i/>
          <w:sz w:val="22"/>
          <w:szCs w:val="22"/>
          <w:lang w:val="sr-Cyrl-CS"/>
        </w:rPr>
      </w:pPr>
    </w:p>
    <w:p w:rsidR="00AC115B" w:rsidRPr="000A5B2F" w:rsidRDefault="00AC115B" w:rsidP="00556C55">
      <w:pPr>
        <w:pStyle w:val="CZA1-CiljNaslov"/>
      </w:pPr>
      <w:bookmarkStart w:id="477" w:name="_Toc435745346"/>
      <w:bookmarkStart w:id="478" w:name="_Toc438113826"/>
      <w:r w:rsidRPr="000A5B2F">
        <w:t>Успоставити савремене електронске сервисе Агенције</w:t>
      </w:r>
      <w:bookmarkEnd w:id="477"/>
      <w:bookmarkEnd w:id="478"/>
    </w:p>
    <w:p w:rsidR="00526A67" w:rsidRPr="000A5B2F" w:rsidRDefault="00526A67" w:rsidP="00730CAB">
      <w:pPr>
        <w:pStyle w:val="Tekstuvucen"/>
        <w:spacing w:before="0" w:after="0"/>
        <w:rPr>
          <w:rFonts w:ascii="Times New Roman" w:hAnsi="Times New Roman"/>
          <w:sz w:val="22"/>
          <w:szCs w:val="22"/>
          <w:lang w:val="sr-Cyrl-CS"/>
        </w:rPr>
      </w:pPr>
    </w:p>
    <w:p w:rsidR="00AC115B" w:rsidRPr="000A5B2F" w:rsidRDefault="00AC115B" w:rsidP="00730CAB">
      <w:pPr>
        <w:pStyle w:val="Tekstuvucen"/>
        <w:spacing w:before="0" w:after="0"/>
        <w:rPr>
          <w:rFonts w:ascii="Times New Roman" w:hAnsi="Times New Roman"/>
          <w:sz w:val="22"/>
          <w:szCs w:val="22"/>
          <w:lang w:val="sr-Cyrl-CS"/>
        </w:rPr>
      </w:pPr>
      <w:r w:rsidRPr="000A5B2F">
        <w:rPr>
          <w:rFonts w:ascii="Times New Roman" w:hAnsi="Times New Roman"/>
          <w:sz w:val="22"/>
          <w:szCs w:val="22"/>
          <w:lang w:val="sr-Cyrl-CS"/>
        </w:rPr>
        <w:t>Да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Унапредити електронско подношење регистрационих пријава у регистрима који буду мигрирани или имплементирани у редизајнираном ИС</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Увести електронски сервис за продају извештаја и података преко портала Агенције</w:t>
      </w:r>
    </w:p>
    <w:p w:rsidR="00AC115B" w:rsidRPr="000A5B2F" w:rsidRDefault="00AC115B" w:rsidP="00730CAB">
      <w:pPr>
        <w:pStyle w:val="Izvrenje"/>
        <w:spacing w:before="0" w:after="0"/>
        <w:rPr>
          <w:rFonts w:ascii="Times New Roman" w:hAnsi="Times New Roman"/>
          <w:i w:val="0"/>
          <w:sz w:val="22"/>
          <w:szCs w:val="22"/>
          <w:lang w:val="sr-Cyrl-CS"/>
        </w:rPr>
      </w:pPr>
      <w:r w:rsidRPr="000A5B2F">
        <w:rPr>
          <w:rFonts w:ascii="Times New Roman" w:hAnsi="Times New Roman"/>
          <w:sz w:val="22"/>
          <w:szCs w:val="22"/>
          <w:lang w:val="sr-Cyrl-CS"/>
        </w:rPr>
        <w:t xml:space="preserve">Рок: до краја </w:t>
      </w:r>
      <w:r w:rsidRPr="000A5B2F">
        <w:rPr>
          <w:rFonts w:ascii="Times New Roman" w:hAnsi="Times New Roman"/>
          <w:i w:val="0"/>
          <w:sz w:val="22"/>
          <w:szCs w:val="22"/>
          <w:lang w:val="sr-Cyrl-CS"/>
        </w:rPr>
        <w:t xml:space="preserve">2016. </w:t>
      </w:r>
    </w:p>
    <w:p w:rsidR="00526A67" w:rsidRPr="000A5B2F" w:rsidRDefault="00526A67" w:rsidP="00730CAB">
      <w:pPr>
        <w:pStyle w:val="Izvrenje"/>
        <w:spacing w:before="0" w:after="0"/>
        <w:rPr>
          <w:rFonts w:ascii="Times New Roman" w:hAnsi="Times New Roman"/>
          <w:sz w:val="22"/>
          <w:szCs w:val="22"/>
          <w:lang w:val="sr-Cyrl-CS"/>
        </w:rPr>
      </w:pPr>
    </w:p>
    <w:p w:rsidR="00AC115B" w:rsidRPr="000A5B2F" w:rsidRDefault="00AC115B" w:rsidP="00556C55">
      <w:pPr>
        <w:pStyle w:val="CZA1-CiljNaslov"/>
      </w:pPr>
      <w:bookmarkStart w:id="479" w:name="_Toc435745348"/>
      <w:bookmarkStart w:id="480" w:name="_Toc438113827"/>
      <w:r w:rsidRPr="000A5B2F">
        <w:t>Стабилизовати и унапредити систем за управљање документима</w:t>
      </w:r>
      <w:bookmarkEnd w:id="479"/>
      <w:bookmarkEnd w:id="480"/>
    </w:p>
    <w:p w:rsidR="00526A67" w:rsidRPr="000A5B2F" w:rsidRDefault="00526A67" w:rsidP="00730CAB">
      <w:pPr>
        <w:pStyle w:val="Tekstuvucen"/>
        <w:keepNext/>
        <w:spacing w:before="0" w:after="0"/>
        <w:rPr>
          <w:rFonts w:ascii="Times New Roman" w:hAnsi="Times New Roman"/>
          <w:sz w:val="22"/>
          <w:szCs w:val="22"/>
          <w:lang w:val="sr-Cyrl-CS"/>
        </w:rPr>
      </w:pPr>
    </w:p>
    <w:p w:rsidR="00AC115B" w:rsidRPr="000A5B2F" w:rsidRDefault="00AC115B" w:rsidP="00730CAB">
      <w:pPr>
        <w:pStyle w:val="Tekstuvucen"/>
        <w:keepNext/>
        <w:spacing w:before="0" w:after="0"/>
        <w:rPr>
          <w:rFonts w:ascii="Times New Roman" w:hAnsi="Times New Roman"/>
          <w:sz w:val="22"/>
          <w:szCs w:val="22"/>
          <w:lang w:val="sr-Cyrl-CS"/>
        </w:rPr>
      </w:pPr>
      <w:r w:rsidRPr="000A5B2F">
        <w:rPr>
          <w:rFonts w:ascii="Times New Roman" w:hAnsi="Times New Roman"/>
          <w:sz w:val="22"/>
          <w:szCs w:val="22"/>
          <w:lang w:val="sr-Cyrl-CS"/>
        </w:rPr>
        <w:t>Да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Испланирати и спровести унапређења система за управљање документима у складу са потребама нових регистара</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w:t>
      </w:r>
    </w:p>
    <w:p w:rsidR="00526A67" w:rsidRPr="000A5B2F" w:rsidRDefault="00526A67" w:rsidP="00730CAB">
      <w:pPr>
        <w:pStyle w:val="Izvrenje"/>
        <w:spacing w:before="0" w:after="0"/>
        <w:rPr>
          <w:rFonts w:ascii="Times New Roman" w:hAnsi="Times New Roman"/>
          <w:sz w:val="22"/>
          <w:szCs w:val="22"/>
          <w:lang w:val="sr-Cyrl-CS"/>
        </w:rPr>
      </w:pPr>
    </w:p>
    <w:p w:rsidR="00AC115B" w:rsidRPr="000A5B2F" w:rsidRDefault="00AC115B" w:rsidP="00556C55">
      <w:pPr>
        <w:pStyle w:val="CZA1-CiljNaslov"/>
      </w:pPr>
      <w:bookmarkStart w:id="481" w:name="_Toc435745350"/>
      <w:bookmarkStart w:id="482" w:name="_Toc438113828"/>
      <w:r w:rsidRPr="000A5B2F">
        <w:t>Реализовати Disaster Recovery (DR) решење</w:t>
      </w:r>
      <w:bookmarkEnd w:id="481"/>
      <w:bookmarkEnd w:id="482"/>
    </w:p>
    <w:p w:rsidR="00526A67" w:rsidRPr="000A5B2F" w:rsidRDefault="00526A67" w:rsidP="00730CAB">
      <w:pPr>
        <w:pStyle w:val="Tekstuvucen"/>
        <w:spacing w:before="0" w:after="0"/>
        <w:rPr>
          <w:rFonts w:ascii="Times New Roman" w:hAnsi="Times New Roman"/>
          <w:sz w:val="22"/>
          <w:szCs w:val="22"/>
          <w:lang w:val="sr-Cyrl-CS"/>
        </w:rPr>
      </w:pPr>
    </w:p>
    <w:p w:rsidR="00AC115B" w:rsidRPr="000A5B2F" w:rsidRDefault="00AC115B" w:rsidP="00730CAB">
      <w:pPr>
        <w:pStyle w:val="Tekstuvucen"/>
        <w:spacing w:before="0" w:after="0"/>
        <w:rPr>
          <w:rFonts w:ascii="Times New Roman" w:hAnsi="Times New Roman"/>
          <w:sz w:val="22"/>
          <w:szCs w:val="22"/>
          <w:lang w:val="sr-Cyrl-CS"/>
        </w:rPr>
      </w:pPr>
      <w:r w:rsidRPr="000A5B2F">
        <w:rPr>
          <w:rFonts w:ascii="Times New Roman" w:hAnsi="Times New Roman"/>
          <w:sz w:val="22"/>
          <w:szCs w:val="22"/>
          <w:lang w:val="sr-Cyrl-CS"/>
        </w:rPr>
        <w:t>Да би се постигли жељени резултати, постављени су следећи задаци:</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Дефинисати пословне захтеве за DR решење (Business Continuity)</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до краја 2016.</w:t>
      </w:r>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 xml:space="preserve">Имплементирати процес </w:t>
      </w:r>
      <w:r w:rsidR="001B0508">
        <w:rPr>
          <w:rFonts w:ascii="Times New Roman" w:hAnsi="Times New Roman" w:cs="Times New Roman"/>
          <w:sz w:val="22"/>
          <w:szCs w:val="22"/>
          <w:lang w:val="sr-Cyrl-CS"/>
        </w:rPr>
        <w:t>”</w:t>
      </w:r>
      <w:r w:rsidRPr="000A5B2F">
        <w:rPr>
          <w:rFonts w:ascii="Times New Roman" w:hAnsi="Times New Roman" w:cs="Times New Roman"/>
          <w:sz w:val="22"/>
          <w:szCs w:val="22"/>
          <w:lang w:val="sr-Cyrl-CS"/>
        </w:rPr>
        <w:t>Управљање континуитетом ИТ сервиса</w:t>
      </w:r>
      <w:r w:rsidR="001B0508">
        <w:rPr>
          <w:rFonts w:ascii="Times New Roman" w:hAnsi="Times New Roman" w:cs="Times New Roman"/>
          <w:sz w:val="22"/>
          <w:szCs w:val="22"/>
          <w:lang w:val="sr-Cyrl-CS"/>
        </w:rPr>
        <w:t>”</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започети у 2016.</w:t>
      </w:r>
    </w:p>
    <w:p w:rsidR="00526A67" w:rsidRPr="000A5B2F" w:rsidRDefault="00526A67" w:rsidP="00730CAB">
      <w:pPr>
        <w:pStyle w:val="Izvrenje"/>
        <w:spacing w:before="0" w:after="0"/>
        <w:rPr>
          <w:rFonts w:ascii="Times New Roman" w:hAnsi="Times New Roman"/>
          <w:sz w:val="22"/>
          <w:szCs w:val="22"/>
          <w:lang w:val="sr-Cyrl-CS"/>
        </w:rPr>
      </w:pPr>
    </w:p>
    <w:p w:rsidR="00AC115B" w:rsidRPr="000A5B2F" w:rsidRDefault="00AC115B" w:rsidP="00556C55">
      <w:pPr>
        <w:pStyle w:val="CZA1-CiljNaslov"/>
      </w:pPr>
      <w:bookmarkStart w:id="483" w:name="_Toc435745352"/>
      <w:bookmarkStart w:id="484" w:name="_Toc438113829"/>
      <w:r w:rsidRPr="000A5B2F">
        <w:t>Регионални портал за размену података из регистара земаља у окружењу</w:t>
      </w:r>
      <w:bookmarkEnd w:id="483"/>
      <w:bookmarkEnd w:id="484"/>
    </w:p>
    <w:p w:rsidR="00AC115B" w:rsidRPr="000A5B2F" w:rsidRDefault="00AC115B" w:rsidP="00730CAB">
      <w:pPr>
        <w:pStyle w:val="CZA2-Zadataknaslov"/>
        <w:spacing w:before="0" w:after="0"/>
        <w:rPr>
          <w:rFonts w:ascii="Times New Roman" w:hAnsi="Times New Roman" w:cs="Times New Roman"/>
          <w:sz w:val="22"/>
          <w:szCs w:val="22"/>
          <w:lang w:val="sr-Cyrl-CS"/>
        </w:rPr>
      </w:pPr>
      <w:r w:rsidRPr="000A5B2F">
        <w:rPr>
          <w:rFonts w:ascii="Times New Roman" w:hAnsi="Times New Roman" w:cs="Times New Roman"/>
          <w:sz w:val="22"/>
          <w:szCs w:val="22"/>
          <w:lang w:val="sr-Cyrl-CS"/>
        </w:rPr>
        <w:t>Имплементирати портал за размену података између регистара земаља у региону уз подршку донације ЕБРД</w:t>
      </w:r>
    </w:p>
    <w:p w:rsidR="00AC115B" w:rsidRPr="000A5B2F" w:rsidRDefault="00AC115B" w:rsidP="00730CAB">
      <w:pPr>
        <w:pStyle w:val="Izvrenje"/>
        <w:spacing w:before="0" w:after="0"/>
        <w:rPr>
          <w:rFonts w:ascii="Times New Roman" w:hAnsi="Times New Roman"/>
          <w:sz w:val="22"/>
          <w:szCs w:val="22"/>
          <w:lang w:val="sr-Cyrl-CS"/>
        </w:rPr>
      </w:pPr>
      <w:r w:rsidRPr="000A5B2F">
        <w:rPr>
          <w:rFonts w:ascii="Times New Roman" w:hAnsi="Times New Roman"/>
          <w:sz w:val="22"/>
          <w:szCs w:val="22"/>
          <w:lang w:val="sr-Cyrl-CS"/>
        </w:rPr>
        <w:t>Рок: започети у 2016.</w:t>
      </w:r>
    </w:p>
    <w:p w:rsidR="00AC115B" w:rsidRPr="000A5B2F" w:rsidRDefault="00AC115B" w:rsidP="00AC115B">
      <w:pPr>
        <w:spacing w:after="0" w:line="240" w:lineRule="auto"/>
        <w:rPr>
          <w:rFonts w:ascii="Times New Roman" w:hAnsi="Times New Roman"/>
          <w:color w:val="000000"/>
        </w:rPr>
      </w:pPr>
    </w:p>
    <w:p w:rsidR="00983736" w:rsidRPr="000A5B2F" w:rsidRDefault="00F837D6" w:rsidP="00FE61BA">
      <w:pPr>
        <w:pStyle w:val="Heading1"/>
        <w:spacing w:before="0" w:after="0" w:line="240" w:lineRule="auto"/>
        <w:rPr>
          <w:rFonts w:ascii="Times New Roman" w:hAnsi="Times New Roman"/>
          <w:color w:val="000000"/>
          <w:sz w:val="24"/>
          <w:szCs w:val="24"/>
        </w:rPr>
      </w:pPr>
      <w:bookmarkStart w:id="485" w:name="_Toc184439794"/>
      <w:bookmarkStart w:id="486" w:name="_Toc249332510"/>
      <w:bookmarkStart w:id="487" w:name="_Toc280094862"/>
      <w:bookmarkStart w:id="488" w:name="_Toc438113830"/>
      <w:bookmarkStart w:id="489" w:name="_Toc438113954"/>
      <w:r w:rsidRPr="000A5B2F">
        <w:rPr>
          <w:rFonts w:ascii="Times New Roman" w:hAnsi="Times New Roman"/>
          <w:color w:val="000000"/>
          <w:sz w:val="24"/>
          <w:szCs w:val="24"/>
        </w:rPr>
        <w:t>X</w:t>
      </w:r>
      <w:r w:rsidR="00F902B2" w:rsidRPr="000A5B2F">
        <w:rPr>
          <w:rFonts w:ascii="Times New Roman" w:hAnsi="Times New Roman"/>
          <w:color w:val="000000"/>
          <w:sz w:val="24"/>
          <w:szCs w:val="24"/>
        </w:rPr>
        <w:tab/>
        <w:t>ЉУДСКИ РЕСУРСИ АГЕНЦИЈЕ (ПЛАН КАДРОВА</w:t>
      </w:r>
      <w:bookmarkEnd w:id="485"/>
      <w:bookmarkEnd w:id="486"/>
      <w:r w:rsidR="00F902B2" w:rsidRPr="000A5B2F">
        <w:rPr>
          <w:rFonts w:ascii="Times New Roman" w:hAnsi="Times New Roman"/>
          <w:color w:val="000000"/>
          <w:sz w:val="24"/>
          <w:szCs w:val="24"/>
        </w:rPr>
        <w:t>)</w:t>
      </w:r>
      <w:bookmarkEnd w:id="487"/>
      <w:bookmarkEnd w:id="488"/>
      <w:bookmarkEnd w:id="489"/>
    </w:p>
    <w:p w:rsidR="00983736" w:rsidRPr="000A5B2F" w:rsidRDefault="00983736" w:rsidP="00FE61BA">
      <w:pPr>
        <w:tabs>
          <w:tab w:val="left" w:pos="0"/>
        </w:tabs>
        <w:spacing w:after="0" w:line="240" w:lineRule="auto"/>
        <w:rPr>
          <w:rFonts w:ascii="Times New Roman" w:hAnsi="Times New Roman"/>
          <w:color w:val="000000"/>
        </w:rPr>
      </w:pPr>
    </w:p>
    <w:p w:rsidR="00AD6E4D" w:rsidRPr="000A5B2F" w:rsidRDefault="00AD6E4D" w:rsidP="00FE61BA">
      <w:pPr>
        <w:spacing w:after="0" w:line="240" w:lineRule="auto"/>
        <w:rPr>
          <w:rFonts w:ascii="Times New Roman" w:hAnsi="Times New Roman"/>
          <w:color w:val="000000" w:themeColor="text1"/>
        </w:rPr>
      </w:pPr>
      <w:bookmarkStart w:id="490" w:name="_Toc184439795"/>
      <w:r w:rsidRPr="000A5B2F">
        <w:rPr>
          <w:rFonts w:ascii="Times New Roman" w:hAnsi="Times New Roman"/>
          <w:color w:val="000000" w:themeColor="text1"/>
        </w:rPr>
        <w:t xml:space="preserve">На кадровску политику Агенције </w:t>
      </w:r>
      <w:r w:rsidR="00284C64" w:rsidRPr="000A5B2F">
        <w:rPr>
          <w:rFonts w:ascii="Times New Roman" w:hAnsi="Times New Roman"/>
          <w:color w:val="000000" w:themeColor="text1"/>
        </w:rPr>
        <w:t>у годинама</w:t>
      </w:r>
      <w:r w:rsidRPr="000A5B2F">
        <w:rPr>
          <w:rFonts w:ascii="Times New Roman" w:hAnsi="Times New Roman"/>
          <w:color w:val="000000" w:themeColor="text1"/>
        </w:rPr>
        <w:t xml:space="preserve"> од оснивања, утицале су бројне, објективне околности, а пре свега  институционално и  привредно – економско окружење, као и континуирано и динамично  делегирање Агенцији нових надлежности и функција у смислу вођења нових регистара, евиденција и сервиса. </w:t>
      </w:r>
    </w:p>
    <w:p w:rsidR="00AD6E4D" w:rsidRPr="000A5B2F" w:rsidRDefault="00AD6E4D" w:rsidP="00FE61BA">
      <w:pPr>
        <w:spacing w:after="0" w:line="240" w:lineRule="auto"/>
        <w:rPr>
          <w:rFonts w:ascii="Times New Roman" w:hAnsi="Times New Roman"/>
          <w:color w:val="000000" w:themeColor="text1"/>
        </w:rPr>
      </w:pPr>
    </w:p>
    <w:p w:rsidR="00AD6E4D" w:rsidRPr="000A5B2F" w:rsidRDefault="00AD6E4D"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lastRenderedPageBreak/>
        <w:t>Структура запослених и на други начин радно ангажованих лица, у пре</w:t>
      </w:r>
      <w:r w:rsidR="001860B7" w:rsidRPr="000A5B2F">
        <w:rPr>
          <w:rFonts w:ascii="Times New Roman" w:hAnsi="Times New Roman"/>
          <w:color w:val="000000" w:themeColor="text1"/>
        </w:rPr>
        <w:t xml:space="preserve">тходном </w:t>
      </w:r>
      <w:r w:rsidR="006D73A1" w:rsidRPr="000A5B2F">
        <w:rPr>
          <w:rFonts w:ascii="Times New Roman" w:hAnsi="Times New Roman"/>
          <w:color w:val="000000" w:themeColor="text1"/>
        </w:rPr>
        <w:t xml:space="preserve">вишегодишњем </w:t>
      </w:r>
      <w:r w:rsidR="001860B7" w:rsidRPr="000A5B2F">
        <w:rPr>
          <w:rFonts w:ascii="Times New Roman" w:hAnsi="Times New Roman"/>
          <w:color w:val="000000" w:themeColor="text1"/>
        </w:rPr>
        <w:t>периоду</w:t>
      </w:r>
      <w:r w:rsidRPr="000A5B2F">
        <w:rPr>
          <w:rFonts w:ascii="Times New Roman" w:hAnsi="Times New Roman"/>
          <w:color w:val="000000" w:themeColor="text1"/>
        </w:rPr>
        <w:t>, показује минималан пораст укупног броја</w:t>
      </w:r>
      <w:r w:rsidR="00284C64" w:rsidRPr="000A5B2F">
        <w:rPr>
          <w:rFonts w:ascii="Times New Roman" w:hAnsi="Times New Roman"/>
          <w:color w:val="000000" w:themeColor="text1"/>
        </w:rPr>
        <w:t xml:space="preserve"> запослених</w:t>
      </w:r>
      <w:r w:rsidRPr="000A5B2F">
        <w:rPr>
          <w:rFonts w:ascii="Times New Roman" w:hAnsi="Times New Roman"/>
          <w:color w:val="000000" w:themeColor="text1"/>
        </w:rPr>
        <w:t xml:space="preserve">, уз </w:t>
      </w:r>
      <w:r w:rsidR="006D73A1" w:rsidRPr="000A5B2F">
        <w:rPr>
          <w:rFonts w:ascii="Times New Roman" w:hAnsi="Times New Roman"/>
          <w:color w:val="000000" w:themeColor="text1"/>
        </w:rPr>
        <w:t>присутне</w:t>
      </w:r>
      <w:r w:rsidRPr="000A5B2F">
        <w:rPr>
          <w:rFonts w:ascii="Times New Roman" w:hAnsi="Times New Roman"/>
          <w:color w:val="000000" w:themeColor="text1"/>
        </w:rPr>
        <w:t xml:space="preserve"> промене у структури, променом статуса из </w:t>
      </w:r>
      <w:r w:rsidR="00B671D4" w:rsidRPr="000A5B2F">
        <w:rPr>
          <w:rFonts w:ascii="Times New Roman" w:hAnsi="Times New Roman"/>
          <w:color w:val="000000" w:themeColor="text1"/>
        </w:rPr>
        <w:t xml:space="preserve">радног односа на одређено време или замене дуже одсутних запослених </w:t>
      </w:r>
      <w:r w:rsidRPr="000A5B2F">
        <w:rPr>
          <w:rFonts w:ascii="Times New Roman" w:hAnsi="Times New Roman"/>
          <w:color w:val="000000" w:themeColor="text1"/>
        </w:rPr>
        <w:t>у радни однос на неодређено време.</w:t>
      </w:r>
    </w:p>
    <w:p w:rsidR="00AD6E4D" w:rsidRPr="000A5B2F" w:rsidRDefault="00AD6E4D" w:rsidP="00FE61BA">
      <w:pPr>
        <w:spacing w:after="0" w:line="240" w:lineRule="auto"/>
        <w:rPr>
          <w:rFonts w:ascii="Times New Roman" w:hAnsi="Times New Roman"/>
          <w:color w:val="000000" w:themeColor="text1"/>
        </w:rPr>
      </w:pPr>
    </w:p>
    <w:p w:rsidR="00AD6E4D" w:rsidRPr="000A5B2F" w:rsidRDefault="00AD6E4D"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Посебно се мора нагласити да Агенција већ од 2010. године има сагласност Управног одбора и Владе на Програме и кадровске планове који обухватају ангажовање више од 400 извршилаца (графички приказ у наставку) али и да се ангажовању нових лица никада није приступало исхитрено, да се никада нису ангажовали кадрови по политичким већ управо по највишим стручним критеријумима што је и Влада подржала омогућавањем управљачког континуитета и избором регистратора из реда професионалаца а такође и поновним избором директора Агенције након спроведене процедуре јавног конкурса.</w:t>
      </w:r>
    </w:p>
    <w:p w:rsidR="00604E73" w:rsidRPr="000A5B2F" w:rsidRDefault="00604E73" w:rsidP="00FE61BA">
      <w:pPr>
        <w:spacing w:after="0" w:line="240" w:lineRule="auto"/>
        <w:rPr>
          <w:rFonts w:ascii="Times New Roman" w:hAnsi="Times New Roman"/>
          <w:color w:val="000000" w:themeColor="text1"/>
        </w:rPr>
      </w:pPr>
    </w:p>
    <w:p w:rsidR="00AD6E4D" w:rsidRPr="000A5B2F" w:rsidRDefault="00AD6E4D"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Посматрајући даље структуру запослених у регистрима Агенције, нужно је нагласити да је са преузимањем надлежности од трговинских судова, Народне Банке Србије и других институција, Агенција успоставила модел ангажовања </w:t>
      </w:r>
      <w:r w:rsidRPr="000A5B2F">
        <w:rPr>
          <w:rFonts w:ascii="Times New Roman" w:hAnsi="Times New Roman"/>
          <w:b/>
          <w:color w:val="000000" w:themeColor="text1"/>
        </w:rPr>
        <w:t>дипломираних правника са положеним правосудним испитом</w:t>
      </w:r>
      <w:r w:rsidR="00284C64" w:rsidRPr="000A5B2F">
        <w:rPr>
          <w:rFonts w:ascii="Times New Roman" w:hAnsi="Times New Roman"/>
          <w:b/>
          <w:color w:val="000000" w:themeColor="text1"/>
        </w:rPr>
        <w:t>,</w:t>
      </w:r>
      <w:r w:rsidRPr="000A5B2F">
        <w:rPr>
          <w:rFonts w:ascii="Times New Roman" w:hAnsi="Times New Roman"/>
          <w:color w:val="000000" w:themeColor="text1"/>
        </w:rPr>
        <w:t xml:space="preserve"> пре свега имајући у виду да је са преузимањем послова од суда преузет и један број судија трговинских судова као и да је преузимањем послова од Народне Банке у јануару 2010. године по законом прописаним одредбама</w:t>
      </w:r>
      <w:r w:rsidR="00284C64" w:rsidRPr="000A5B2F">
        <w:rPr>
          <w:rFonts w:ascii="Times New Roman" w:hAnsi="Times New Roman"/>
          <w:color w:val="000000" w:themeColor="text1"/>
        </w:rPr>
        <w:t>,</w:t>
      </w:r>
      <w:r w:rsidRPr="000A5B2F">
        <w:rPr>
          <w:rFonts w:ascii="Times New Roman" w:hAnsi="Times New Roman"/>
          <w:color w:val="000000" w:themeColor="text1"/>
        </w:rPr>
        <w:t xml:space="preserve"> преузето и 27 запослених лица, међу којима су </w:t>
      </w:r>
      <w:r w:rsidRPr="000A5B2F">
        <w:rPr>
          <w:rFonts w:ascii="Times New Roman" w:hAnsi="Times New Roman"/>
          <w:b/>
          <w:color w:val="000000" w:themeColor="text1"/>
        </w:rPr>
        <w:t>економисти са лиценцама овлашћених аналитичара за бонитет</w:t>
      </w:r>
      <w:r w:rsidRPr="000A5B2F">
        <w:rPr>
          <w:rFonts w:ascii="Times New Roman" w:hAnsi="Times New Roman"/>
          <w:color w:val="000000" w:themeColor="text1"/>
        </w:rPr>
        <w:t>.</w:t>
      </w:r>
    </w:p>
    <w:p w:rsidR="00AD6E4D" w:rsidRPr="000A5B2F" w:rsidRDefault="00AD6E4D" w:rsidP="00FE61BA">
      <w:pPr>
        <w:spacing w:after="0" w:line="240" w:lineRule="auto"/>
        <w:rPr>
          <w:rFonts w:ascii="Times New Roman" w:hAnsi="Times New Roman"/>
          <w:color w:val="000000" w:themeColor="text1"/>
        </w:rPr>
      </w:pPr>
    </w:p>
    <w:p w:rsidR="00AC05C9" w:rsidRPr="000A5B2F" w:rsidRDefault="00AC05C9"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2015. годину (</w:t>
      </w:r>
      <w:r w:rsidR="001B0508">
        <w:rPr>
          <w:rFonts w:ascii="Times New Roman" w:hAnsi="Times New Roman"/>
          <w:color w:val="000000" w:themeColor="text1"/>
        </w:rPr>
        <w:t>”</w:t>
      </w:r>
      <w:r w:rsidRPr="000A5B2F">
        <w:rPr>
          <w:rFonts w:ascii="Times New Roman" w:hAnsi="Times New Roman"/>
          <w:color w:val="000000" w:themeColor="text1"/>
        </w:rPr>
        <w:t>Службени гласник РС</w:t>
      </w:r>
      <w:r w:rsidR="001B0508">
        <w:rPr>
          <w:rFonts w:ascii="Times New Roman" w:hAnsi="Times New Roman"/>
          <w:color w:val="000000" w:themeColor="text1"/>
        </w:rPr>
        <w:t>”</w:t>
      </w:r>
      <w:r w:rsidRPr="000A5B2F">
        <w:rPr>
          <w:rFonts w:ascii="Times New Roman" w:hAnsi="Times New Roman"/>
          <w:color w:val="000000" w:themeColor="text1"/>
        </w:rPr>
        <w:t>, бр. 101/15) одређено је да Агенција у 2015. години може имати максимално 392 запослена на неодређено време, што значи да Агенција нема обавезу спровођења рационализације</w:t>
      </w:r>
      <w:r w:rsidR="009E1945" w:rsidRPr="000A5B2F">
        <w:rPr>
          <w:rFonts w:ascii="Times New Roman" w:hAnsi="Times New Roman"/>
          <w:color w:val="000000" w:themeColor="text1"/>
        </w:rPr>
        <w:t>.</w:t>
      </w:r>
    </w:p>
    <w:p w:rsidR="001D2F10" w:rsidRPr="000A5B2F" w:rsidRDefault="001D2F10" w:rsidP="00FE61BA">
      <w:pPr>
        <w:spacing w:after="0" w:line="240" w:lineRule="auto"/>
        <w:rPr>
          <w:rFonts w:ascii="Times New Roman" w:hAnsi="Times New Roman"/>
          <w:color w:val="000000" w:themeColor="text1"/>
        </w:rPr>
      </w:pPr>
    </w:p>
    <w:p w:rsidR="00AD6E4D" w:rsidRPr="000A5B2F" w:rsidRDefault="00827885"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Имајући у виду планиран почетак рада </w:t>
      </w:r>
      <w:r w:rsidR="00604E73" w:rsidRPr="000A5B2F">
        <w:rPr>
          <w:rFonts w:ascii="Times New Roman" w:hAnsi="Times New Roman"/>
          <w:color w:val="000000" w:themeColor="text1"/>
        </w:rPr>
        <w:t>два</w:t>
      </w:r>
      <w:r w:rsidRPr="000A5B2F">
        <w:rPr>
          <w:rFonts w:ascii="Times New Roman" w:hAnsi="Times New Roman"/>
          <w:color w:val="000000" w:themeColor="text1"/>
        </w:rPr>
        <w:t xml:space="preserve"> нова регистра у Агенцији током 201</w:t>
      </w:r>
      <w:r w:rsidR="00604E73" w:rsidRPr="000A5B2F">
        <w:rPr>
          <w:rFonts w:ascii="Times New Roman" w:hAnsi="Times New Roman"/>
          <w:color w:val="000000" w:themeColor="text1"/>
        </w:rPr>
        <w:t>6</w:t>
      </w:r>
      <w:r w:rsidRPr="000A5B2F">
        <w:rPr>
          <w:rFonts w:ascii="Times New Roman" w:hAnsi="Times New Roman"/>
          <w:color w:val="000000" w:themeColor="text1"/>
        </w:rPr>
        <w:t>. године, п</w:t>
      </w:r>
      <w:r w:rsidR="00284C64" w:rsidRPr="000A5B2F">
        <w:rPr>
          <w:rFonts w:ascii="Times New Roman" w:hAnsi="Times New Roman"/>
          <w:color w:val="000000" w:themeColor="text1"/>
        </w:rPr>
        <w:t>рограмски п</w:t>
      </w:r>
      <w:r w:rsidR="00AD6E4D" w:rsidRPr="000A5B2F">
        <w:rPr>
          <w:rFonts w:ascii="Times New Roman" w:hAnsi="Times New Roman"/>
          <w:color w:val="000000" w:themeColor="text1"/>
        </w:rPr>
        <w:t xml:space="preserve">риоритет </w:t>
      </w:r>
      <w:r w:rsidR="00284C64" w:rsidRPr="000A5B2F">
        <w:rPr>
          <w:rFonts w:ascii="Times New Roman" w:hAnsi="Times New Roman"/>
          <w:color w:val="000000" w:themeColor="text1"/>
        </w:rPr>
        <w:t>у погледу људских ресурса</w:t>
      </w:r>
      <w:r w:rsidR="00AD6E4D" w:rsidRPr="000A5B2F">
        <w:rPr>
          <w:rFonts w:ascii="Times New Roman" w:hAnsi="Times New Roman"/>
          <w:color w:val="000000" w:themeColor="text1"/>
        </w:rPr>
        <w:t xml:space="preserve"> је </w:t>
      </w:r>
      <w:r w:rsidRPr="000A5B2F">
        <w:rPr>
          <w:rFonts w:ascii="Times New Roman" w:hAnsi="Times New Roman"/>
          <w:color w:val="000000" w:themeColor="text1"/>
        </w:rPr>
        <w:t>и ове, планске 201</w:t>
      </w:r>
      <w:r w:rsidR="00604E73" w:rsidRPr="000A5B2F">
        <w:rPr>
          <w:rFonts w:ascii="Times New Roman" w:hAnsi="Times New Roman"/>
          <w:color w:val="000000" w:themeColor="text1"/>
        </w:rPr>
        <w:t>6</w:t>
      </w:r>
      <w:r w:rsidRPr="000A5B2F">
        <w:rPr>
          <w:rFonts w:ascii="Times New Roman" w:hAnsi="Times New Roman"/>
          <w:color w:val="000000" w:themeColor="text1"/>
        </w:rPr>
        <w:t xml:space="preserve">. године, </w:t>
      </w:r>
      <w:r w:rsidR="00AD6E4D" w:rsidRPr="000A5B2F">
        <w:rPr>
          <w:rFonts w:ascii="Times New Roman" w:hAnsi="Times New Roman"/>
          <w:color w:val="000000" w:themeColor="text1"/>
        </w:rPr>
        <w:t>успостав</w:t>
      </w:r>
      <w:r w:rsidRPr="000A5B2F">
        <w:rPr>
          <w:rFonts w:ascii="Times New Roman" w:hAnsi="Times New Roman"/>
          <w:color w:val="000000" w:themeColor="text1"/>
        </w:rPr>
        <w:t xml:space="preserve">љање </w:t>
      </w:r>
      <w:r w:rsidR="00AD6E4D" w:rsidRPr="000A5B2F">
        <w:rPr>
          <w:rFonts w:ascii="Times New Roman" w:hAnsi="Times New Roman"/>
          <w:color w:val="000000" w:themeColor="text1"/>
        </w:rPr>
        <w:t>структур</w:t>
      </w:r>
      <w:r w:rsidRPr="000A5B2F">
        <w:rPr>
          <w:rFonts w:ascii="Times New Roman" w:hAnsi="Times New Roman"/>
          <w:color w:val="000000" w:themeColor="text1"/>
        </w:rPr>
        <w:t>е</w:t>
      </w:r>
      <w:r w:rsidR="00AD6E4D" w:rsidRPr="000A5B2F">
        <w:rPr>
          <w:rFonts w:ascii="Times New Roman" w:hAnsi="Times New Roman"/>
          <w:color w:val="000000" w:themeColor="text1"/>
        </w:rPr>
        <w:t xml:space="preserve"> регистара ангажовањем минималног броја неопходних извршилаца међу којима су, пре свега, недостајући дипломирани правници и економисти, сходно изричитим одредбама о одговорности за ажурно вођење регистара</w:t>
      </w:r>
      <w:r w:rsidR="00E369E2" w:rsidRPr="000A5B2F">
        <w:rPr>
          <w:rFonts w:ascii="Times New Roman" w:hAnsi="Times New Roman"/>
          <w:color w:val="000000" w:themeColor="text1"/>
        </w:rPr>
        <w:t>.</w:t>
      </w:r>
      <w:r w:rsidR="00AD6E4D" w:rsidRPr="000A5B2F">
        <w:rPr>
          <w:rFonts w:ascii="Times New Roman" w:hAnsi="Times New Roman"/>
          <w:color w:val="000000" w:themeColor="text1"/>
        </w:rPr>
        <w:t xml:space="preserve"> </w:t>
      </w:r>
    </w:p>
    <w:p w:rsidR="00827885" w:rsidRPr="000A5B2F" w:rsidRDefault="00827885" w:rsidP="00FE61BA">
      <w:pPr>
        <w:spacing w:after="0" w:line="240" w:lineRule="auto"/>
        <w:rPr>
          <w:rFonts w:ascii="Times New Roman" w:hAnsi="Times New Roman"/>
          <w:color w:val="000000" w:themeColor="text1"/>
        </w:rPr>
      </w:pPr>
    </w:p>
    <w:p w:rsidR="00AD6E4D" w:rsidRPr="000A5B2F" w:rsidRDefault="00827885"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М</w:t>
      </w:r>
      <w:r w:rsidR="00284C64" w:rsidRPr="000A5B2F">
        <w:rPr>
          <w:rFonts w:ascii="Times New Roman" w:hAnsi="Times New Roman"/>
          <w:color w:val="000000" w:themeColor="text1"/>
        </w:rPr>
        <w:t>ора</w:t>
      </w:r>
      <w:r w:rsidR="00AD6E4D" w:rsidRPr="000A5B2F">
        <w:rPr>
          <w:rFonts w:ascii="Times New Roman" w:hAnsi="Times New Roman"/>
          <w:color w:val="000000" w:themeColor="text1"/>
        </w:rPr>
        <w:t xml:space="preserve"> се имати у виду да </w:t>
      </w:r>
      <w:r w:rsidR="00AD6E4D" w:rsidRPr="000A5B2F">
        <w:rPr>
          <w:rFonts w:ascii="Times New Roman" w:hAnsi="Times New Roman"/>
          <w:b/>
          <w:color w:val="000000" w:themeColor="text1"/>
        </w:rPr>
        <w:t>је рестриктиван приступ Агенције пратила и околност да су сви процеси пре-регистрације из других институција у Агенцији били потпуно бесплатни</w:t>
      </w:r>
      <w:r w:rsidR="00AD6E4D" w:rsidRPr="000A5B2F">
        <w:rPr>
          <w:rFonts w:ascii="Times New Roman" w:hAnsi="Times New Roman"/>
          <w:color w:val="000000" w:themeColor="text1"/>
        </w:rPr>
        <w:t>. Такође</w:t>
      </w:r>
      <w:r w:rsidR="00284C64" w:rsidRPr="000A5B2F">
        <w:rPr>
          <w:rFonts w:ascii="Times New Roman" w:hAnsi="Times New Roman"/>
          <w:color w:val="000000" w:themeColor="text1"/>
        </w:rPr>
        <w:t>,</w:t>
      </w:r>
      <w:r w:rsidR="00AD6E4D" w:rsidRPr="000A5B2F">
        <w:rPr>
          <w:rFonts w:ascii="Times New Roman" w:hAnsi="Times New Roman"/>
          <w:color w:val="000000" w:themeColor="text1"/>
        </w:rPr>
        <w:t xml:space="preserve"> мора </w:t>
      </w:r>
      <w:r w:rsidR="00284C64" w:rsidRPr="000A5B2F">
        <w:rPr>
          <w:rFonts w:ascii="Times New Roman" w:hAnsi="Times New Roman"/>
          <w:color w:val="000000" w:themeColor="text1"/>
        </w:rPr>
        <w:t xml:space="preserve">се </w:t>
      </w:r>
      <w:r w:rsidR="00AD6E4D" w:rsidRPr="000A5B2F">
        <w:rPr>
          <w:rFonts w:ascii="Times New Roman" w:hAnsi="Times New Roman"/>
          <w:color w:val="000000" w:themeColor="text1"/>
        </w:rPr>
        <w:t xml:space="preserve">имати у виду </w:t>
      </w:r>
      <w:r w:rsidR="00284C64" w:rsidRPr="000A5B2F">
        <w:rPr>
          <w:rFonts w:ascii="Times New Roman" w:hAnsi="Times New Roman"/>
          <w:color w:val="000000" w:themeColor="text1"/>
        </w:rPr>
        <w:t xml:space="preserve">и </w:t>
      </w:r>
      <w:r w:rsidR="00AD6E4D" w:rsidRPr="000A5B2F">
        <w:rPr>
          <w:rFonts w:ascii="Times New Roman" w:hAnsi="Times New Roman"/>
          <w:color w:val="000000" w:themeColor="text1"/>
        </w:rPr>
        <w:t>да је претходно стање, пре преузимања послова вођења регистара</w:t>
      </w:r>
      <w:r w:rsidR="00284C64" w:rsidRPr="000A5B2F">
        <w:rPr>
          <w:rFonts w:ascii="Times New Roman" w:hAnsi="Times New Roman"/>
          <w:color w:val="000000" w:themeColor="text1"/>
        </w:rPr>
        <w:t>,</w:t>
      </w:r>
      <w:r w:rsidR="00AD6E4D" w:rsidRPr="000A5B2F">
        <w:rPr>
          <w:rFonts w:ascii="Times New Roman" w:hAnsi="Times New Roman"/>
          <w:color w:val="000000" w:themeColor="text1"/>
        </w:rPr>
        <w:t xml:space="preserve"> представљало делимичну или потпуну непознаницу у смислу обима посла, броја регист</w:t>
      </w:r>
      <w:r w:rsidR="00814B60" w:rsidRPr="000A5B2F">
        <w:rPr>
          <w:rFonts w:ascii="Times New Roman" w:hAnsi="Times New Roman"/>
          <w:color w:val="000000" w:themeColor="text1"/>
        </w:rPr>
        <w:t>р</w:t>
      </w:r>
      <w:r w:rsidR="00284C64" w:rsidRPr="000A5B2F">
        <w:rPr>
          <w:rFonts w:ascii="Times New Roman" w:hAnsi="Times New Roman"/>
          <w:color w:val="000000" w:themeColor="text1"/>
        </w:rPr>
        <w:t>ованих</w:t>
      </w:r>
      <w:r w:rsidR="00AD6E4D" w:rsidRPr="000A5B2F">
        <w:rPr>
          <w:rFonts w:ascii="Times New Roman" w:hAnsi="Times New Roman"/>
          <w:color w:val="000000" w:themeColor="text1"/>
        </w:rPr>
        <w:t xml:space="preserve"> ентитета и њиховог статуса: активних или неактивних правних субјеката. </w:t>
      </w:r>
    </w:p>
    <w:p w:rsidR="00AD6E4D" w:rsidRPr="000A5B2F" w:rsidRDefault="00AD6E4D" w:rsidP="00FE61BA">
      <w:pPr>
        <w:spacing w:after="0" w:line="240" w:lineRule="auto"/>
        <w:rPr>
          <w:rFonts w:ascii="Times New Roman" w:hAnsi="Times New Roman"/>
          <w:color w:val="000000" w:themeColor="text1"/>
        </w:rPr>
      </w:pPr>
    </w:p>
    <w:p w:rsidR="00AD6E4D" w:rsidRPr="000A5B2F" w:rsidRDefault="00AD6E4D"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Отуда, тек након потпуног успостављања база података, преузимања архивске грађе и заокруживања целине регистра у оквиру Агенције, могло је да се установи право стање у односу на сталност новоуспостављених функција, обима послова, њиховог одрживог финансирања из редовних прихода од накнада за услуге и нужно потребног броја извршилаца у законима утврђеним регистрима.</w:t>
      </w:r>
    </w:p>
    <w:p w:rsidR="00AD6E4D" w:rsidRPr="000A5B2F" w:rsidRDefault="00AD6E4D" w:rsidP="00FE61BA">
      <w:pPr>
        <w:spacing w:after="0" w:line="240" w:lineRule="auto"/>
        <w:rPr>
          <w:rFonts w:ascii="Times New Roman" w:hAnsi="Times New Roman"/>
          <w:color w:val="000000" w:themeColor="text1"/>
        </w:rPr>
      </w:pPr>
    </w:p>
    <w:p w:rsidR="00F32456" w:rsidRPr="000A5B2F" w:rsidRDefault="0052765C" w:rsidP="00FE61BA">
      <w:pPr>
        <w:spacing w:after="0" w:line="240" w:lineRule="auto"/>
        <w:rPr>
          <w:rFonts w:ascii="Times New Roman" w:hAnsi="Times New Roman"/>
          <w:color w:val="808080"/>
        </w:rPr>
      </w:pPr>
      <w:r w:rsidRPr="000A5B2F">
        <w:rPr>
          <w:rFonts w:ascii="Times New Roman" w:hAnsi="Times New Roman"/>
          <w:noProof/>
          <w:color w:val="808080"/>
          <w:lang w:val="en-US"/>
        </w:rPr>
        <w:lastRenderedPageBreak/>
        <w:drawing>
          <wp:inline distT="0" distB="0" distL="0" distR="0">
            <wp:extent cx="6072143" cy="2775445"/>
            <wp:effectExtent l="19050" t="0" r="4807"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6072143" cy="2775445"/>
                    </a:xfrm>
                    <a:prstGeom prst="rect">
                      <a:avLst/>
                    </a:prstGeom>
                    <a:noFill/>
                  </pic:spPr>
                </pic:pic>
              </a:graphicData>
            </a:graphic>
          </wp:inline>
        </w:drawing>
      </w:r>
    </w:p>
    <w:p w:rsidR="00F32456" w:rsidRPr="000A5B2F" w:rsidRDefault="00F32456" w:rsidP="00FE61BA">
      <w:pPr>
        <w:spacing w:after="0" w:line="240" w:lineRule="auto"/>
        <w:rPr>
          <w:rFonts w:ascii="Times New Roman" w:hAnsi="Times New Roman"/>
          <w:color w:val="000000" w:themeColor="text1"/>
        </w:rPr>
      </w:pPr>
    </w:p>
    <w:p w:rsidR="00AD6E4D" w:rsidRPr="000A5B2F" w:rsidRDefault="00AD6E4D"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Упоредни преглед броја радно ангажованих лица  у Агенцији</w:t>
      </w:r>
    </w:p>
    <w:p w:rsidR="00AD6E4D" w:rsidRPr="000A5B2F" w:rsidRDefault="00AD6E4D"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у периоду од 2006. до 201</w:t>
      </w:r>
      <w:r w:rsidR="0052765C" w:rsidRPr="000A5B2F">
        <w:rPr>
          <w:rFonts w:ascii="Times New Roman" w:hAnsi="Times New Roman"/>
          <w:i/>
          <w:color w:val="000000" w:themeColor="text1"/>
        </w:rPr>
        <w:t>5</w:t>
      </w:r>
      <w:r w:rsidRPr="000A5B2F">
        <w:rPr>
          <w:rFonts w:ascii="Times New Roman" w:hAnsi="Times New Roman"/>
          <w:i/>
          <w:color w:val="000000" w:themeColor="text1"/>
        </w:rPr>
        <w:t>. године са планираним бројем за 201</w:t>
      </w:r>
      <w:r w:rsidR="0052765C" w:rsidRPr="000A5B2F">
        <w:rPr>
          <w:rFonts w:ascii="Times New Roman" w:hAnsi="Times New Roman"/>
          <w:i/>
          <w:color w:val="000000" w:themeColor="text1"/>
        </w:rPr>
        <w:t>6</w:t>
      </w:r>
      <w:r w:rsidRPr="000A5B2F">
        <w:rPr>
          <w:rFonts w:ascii="Times New Roman" w:hAnsi="Times New Roman"/>
          <w:i/>
          <w:color w:val="000000" w:themeColor="text1"/>
        </w:rPr>
        <w:t>. годину</w:t>
      </w:r>
    </w:p>
    <w:p w:rsidR="00AD6E4D" w:rsidRPr="000A5B2F" w:rsidRDefault="00AD6E4D"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са напоменом да је 2010. год. преузето</w:t>
      </w:r>
      <w:r w:rsidR="000F13D4" w:rsidRPr="000A5B2F">
        <w:rPr>
          <w:rFonts w:ascii="Times New Roman" w:hAnsi="Times New Roman"/>
          <w:i/>
          <w:color w:val="000000" w:themeColor="text1"/>
        </w:rPr>
        <w:t>,</w:t>
      </w:r>
      <w:r w:rsidRPr="000A5B2F">
        <w:rPr>
          <w:rFonts w:ascii="Times New Roman" w:hAnsi="Times New Roman"/>
          <w:i/>
          <w:color w:val="000000" w:themeColor="text1"/>
        </w:rPr>
        <w:t xml:space="preserve"> на основу Закона</w:t>
      </w:r>
      <w:r w:rsidR="000F13D4" w:rsidRPr="000A5B2F">
        <w:rPr>
          <w:rFonts w:ascii="Times New Roman" w:hAnsi="Times New Roman"/>
          <w:i/>
          <w:color w:val="000000" w:themeColor="text1"/>
        </w:rPr>
        <w:t>,</w:t>
      </w:r>
      <w:r w:rsidRPr="000A5B2F">
        <w:rPr>
          <w:rFonts w:ascii="Times New Roman" w:hAnsi="Times New Roman"/>
          <w:i/>
          <w:color w:val="000000" w:themeColor="text1"/>
        </w:rPr>
        <w:t xml:space="preserve"> 27 лица запослених</w:t>
      </w:r>
    </w:p>
    <w:p w:rsidR="007B5F19" w:rsidRPr="000A5B2F" w:rsidRDefault="00AD6E4D"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 xml:space="preserve"> у Центру за бонитет Народне Банке Србије</w:t>
      </w:r>
    </w:p>
    <w:p w:rsidR="00284C64" w:rsidRPr="000A5B2F" w:rsidRDefault="007B682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 </w:t>
      </w:r>
    </w:p>
    <w:p w:rsidR="00AD6E4D" w:rsidRPr="000A5B2F" w:rsidRDefault="00AD6E4D" w:rsidP="00FE61BA">
      <w:pPr>
        <w:spacing w:after="0" w:line="240" w:lineRule="auto"/>
        <w:rPr>
          <w:rFonts w:ascii="Times New Roman" w:hAnsi="Times New Roman"/>
          <w:b/>
          <w:color w:val="000000" w:themeColor="text1"/>
        </w:rPr>
      </w:pPr>
      <w:r w:rsidRPr="000A5B2F">
        <w:rPr>
          <w:rFonts w:ascii="Times New Roman" w:hAnsi="Times New Roman"/>
          <w:color w:val="000000" w:themeColor="text1"/>
        </w:rPr>
        <w:t xml:space="preserve">Постојећи модел </w:t>
      </w:r>
      <w:r w:rsidR="007B682E" w:rsidRPr="000A5B2F">
        <w:rPr>
          <w:rFonts w:ascii="Times New Roman" w:hAnsi="Times New Roman"/>
          <w:color w:val="000000" w:themeColor="text1"/>
        </w:rPr>
        <w:t xml:space="preserve">унутрашње </w:t>
      </w:r>
      <w:r w:rsidRPr="000A5B2F">
        <w:rPr>
          <w:rFonts w:ascii="Times New Roman" w:hAnsi="Times New Roman"/>
          <w:color w:val="000000" w:themeColor="text1"/>
        </w:rPr>
        <w:t xml:space="preserve">организације заснован </w:t>
      </w:r>
      <w:r w:rsidR="007B682E" w:rsidRPr="000A5B2F">
        <w:rPr>
          <w:rFonts w:ascii="Times New Roman" w:hAnsi="Times New Roman"/>
          <w:color w:val="000000" w:themeColor="text1"/>
        </w:rPr>
        <w:t xml:space="preserve">је </w:t>
      </w:r>
      <w:r w:rsidRPr="000A5B2F">
        <w:rPr>
          <w:rFonts w:ascii="Times New Roman" w:hAnsi="Times New Roman"/>
          <w:color w:val="000000" w:themeColor="text1"/>
        </w:rPr>
        <w:t>превасходно на пословним процесима регистрације и помоћним пословним процесима (експедиција поште, архива, информативни центар, систем пријема предмета) и на заједничким функцијама Агенције (кадрови, финансије и ИКТ)</w:t>
      </w:r>
      <w:r w:rsidR="007B682E" w:rsidRPr="000A5B2F">
        <w:rPr>
          <w:rFonts w:ascii="Times New Roman" w:hAnsi="Times New Roman"/>
          <w:color w:val="000000" w:themeColor="text1"/>
        </w:rPr>
        <w:t xml:space="preserve">. </w:t>
      </w:r>
    </w:p>
    <w:p w:rsidR="007B682E" w:rsidRPr="000A5B2F" w:rsidRDefault="007B682E" w:rsidP="00FE61BA">
      <w:pPr>
        <w:spacing w:after="0" w:line="240" w:lineRule="auto"/>
        <w:rPr>
          <w:rFonts w:ascii="Times New Roman" w:hAnsi="Times New Roman"/>
          <w:color w:val="000000" w:themeColor="text1"/>
        </w:rPr>
      </w:pPr>
    </w:p>
    <w:p w:rsidR="00AD6E4D" w:rsidRPr="000A5B2F" w:rsidRDefault="007B682E"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К</w:t>
      </w:r>
      <w:r w:rsidR="00AD6E4D" w:rsidRPr="000A5B2F">
        <w:rPr>
          <w:rFonts w:ascii="Times New Roman" w:hAnsi="Times New Roman"/>
          <w:color w:val="000000" w:themeColor="text1"/>
        </w:rPr>
        <w:t xml:space="preserve">адровска служба </w:t>
      </w:r>
      <w:r w:rsidRPr="000A5B2F">
        <w:rPr>
          <w:rFonts w:ascii="Times New Roman" w:hAnsi="Times New Roman"/>
          <w:color w:val="000000" w:themeColor="text1"/>
        </w:rPr>
        <w:t xml:space="preserve">се </w:t>
      </w:r>
      <w:r w:rsidR="00AD6E4D" w:rsidRPr="000A5B2F">
        <w:rPr>
          <w:rFonts w:ascii="Times New Roman" w:hAnsi="Times New Roman"/>
          <w:color w:val="000000" w:themeColor="text1"/>
        </w:rPr>
        <w:t>континуирано надограђ</w:t>
      </w:r>
      <w:r w:rsidRPr="000A5B2F">
        <w:rPr>
          <w:rFonts w:ascii="Times New Roman" w:hAnsi="Times New Roman"/>
          <w:color w:val="000000" w:themeColor="text1"/>
        </w:rPr>
        <w:t>ује</w:t>
      </w:r>
      <w:r w:rsidR="00AD6E4D" w:rsidRPr="000A5B2F">
        <w:rPr>
          <w:rFonts w:ascii="Times New Roman" w:hAnsi="Times New Roman"/>
          <w:color w:val="000000" w:themeColor="text1"/>
        </w:rPr>
        <w:t xml:space="preserve"> у модерну службу за управљање људским ресурсима</w:t>
      </w:r>
      <w:r w:rsidRPr="000A5B2F">
        <w:rPr>
          <w:rFonts w:ascii="Times New Roman" w:hAnsi="Times New Roman"/>
          <w:color w:val="000000" w:themeColor="text1"/>
        </w:rPr>
        <w:t>,</w:t>
      </w:r>
      <w:r w:rsidR="00AD6E4D" w:rsidRPr="000A5B2F">
        <w:rPr>
          <w:rFonts w:ascii="Times New Roman" w:hAnsi="Times New Roman"/>
          <w:color w:val="000000" w:themeColor="text1"/>
        </w:rPr>
        <w:t xml:space="preserve"> која ће бити у стању да реализује унапређени концепт управљања запосленима</w:t>
      </w:r>
      <w:r w:rsidRPr="000A5B2F">
        <w:rPr>
          <w:rFonts w:ascii="Times New Roman" w:hAnsi="Times New Roman"/>
          <w:color w:val="000000" w:themeColor="text1"/>
        </w:rPr>
        <w:t>,</w:t>
      </w:r>
      <w:r w:rsidR="00AD6E4D" w:rsidRPr="000A5B2F">
        <w:rPr>
          <w:rFonts w:ascii="Times New Roman" w:hAnsi="Times New Roman"/>
          <w:color w:val="000000" w:themeColor="text1"/>
        </w:rPr>
        <w:t xml:space="preserve"> заснован на савременим стандардима, критеријумима и процедурама пријема, напредовања, селекције и оспособљавања у професионалној каријери. Развијају се сви облици личне одговорности, а сваком запосленом се посвећује посебна пажња. Руководећа структура има обавезу успостављања препознатљивог ланца вредности и организацијске културе у Агенцији. </w:t>
      </w:r>
    </w:p>
    <w:p w:rsidR="00AD6E4D" w:rsidRPr="000A5B2F" w:rsidRDefault="00AD6E4D" w:rsidP="00FE61BA">
      <w:pPr>
        <w:spacing w:after="0" w:line="240" w:lineRule="auto"/>
        <w:rPr>
          <w:rFonts w:ascii="Times New Roman" w:hAnsi="Times New Roman"/>
          <w:color w:val="808080"/>
        </w:rPr>
      </w:pPr>
    </w:p>
    <w:p w:rsidR="00143E51" w:rsidRPr="000A5B2F" w:rsidRDefault="00AD6E4D" w:rsidP="00FE61BA">
      <w:pPr>
        <w:spacing w:after="0" w:line="240" w:lineRule="auto"/>
        <w:rPr>
          <w:rFonts w:ascii="Times New Roman" w:hAnsi="Times New Roman"/>
          <w:color w:val="000000" w:themeColor="text1"/>
        </w:rPr>
      </w:pPr>
      <w:r w:rsidRPr="000A5B2F">
        <w:rPr>
          <w:rFonts w:ascii="Times New Roman" w:hAnsi="Times New Roman"/>
          <w:color w:val="000000" w:themeColor="text1"/>
        </w:rPr>
        <w:t>Намера је да се даље унапређују стилови руковођења, који су отворени, прилагодљиви и захтевају међусобно саветовање, иновативност и тимски рад.</w:t>
      </w:r>
    </w:p>
    <w:p w:rsidR="00DA27A4" w:rsidRPr="000A5B2F" w:rsidRDefault="00DA27A4" w:rsidP="00FE61BA">
      <w:pPr>
        <w:spacing w:after="0" w:line="240" w:lineRule="auto"/>
        <w:rPr>
          <w:rFonts w:ascii="Times New Roman" w:hAnsi="Times New Roman"/>
          <w:color w:val="000000" w:themeColor="text1"/>
        </w:rPr>
      </w:pPr>
    </w:p>
    <w:p w:rsidR="00222070" w:rsidRPr="000A5B2F" w:rsidRDefault="00A67524" w:rsidP="00FE61BA">
      <w:pPr>
        <w:spacing w:after="0" w:line="240" w:lineRule="auto"/>
        <w:rPr>
          <w:rFonts w:ascii="Times New Roman" w:hAnsi="Times New Roman"/>
          <w:color w:val="000000" w:themeColor="text1"/>
        </w:rPr>
      </w:pPr>
      <w:r w:rsidRPr="000A5B2F">
        <w:rPr>
          <w:rFonts w:ascii="Times New Roman" w:hAnsi="Times New Roman"/>
          <w:noProof/>
          <w:color w:val="000000" w:themeColor="text1"/>
          <w:lang w:val="en-US"/>
        </w:rPr>
        <w:drawing>
          <wp:inline distT="0" distB="0" distL="0" distR="0">
            <wp:extent cx="6047146" cy="2643150"/>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srcRect/>
                    <a:stretch>
                      <a:fillRect/>
                    </a:stretch>
                  </pic:blipFill>
                  <pic:spPr bwMode="auto">
                    <a:xfrm>
                      <a:off x="0" y="0"/>
                      <a:ext cx="6047146" cy="2643150"/>
                    </a:xfrm>
                    <a:prstGeom prst="rect">
                      <a:avLst/>
                    </a:prstGeom>
                    <a:noFill/>
                  </pic:spPr>
                </pic:pic>
              </a:graphicData>
            </a:graphic>
          </wp:inline>
        </w:drawing>
      </w:r>
    </w:p>
    <w:p w:rsidR="0049373B" w:rsidRPr="000A5B2F" w:rsidRDefault="006A63B7" w:rsidP="00FE61BA">
      <w:pPr>
        <w:spacing w:after="0" w:line="240" w:lineRule="auto"/>
        <w:rPr>
          <w:rFonts w:ascii="Times New Roman" w:hAnsi="Times New Roman"/>
          <w:i/>
          <w:color w:val="000000" w:themeColor="text1"/>
        </w:rPr>
      </w:pPr>
      <w:r w:rsidRPr="000A5B2F">
        <w:rPr>
          <w:rFonts w:ascii="Times New Roman" w:hAnsi="Times New Roman"/>
          <w:i/>
          <w:color w:val="000000" w:themeColor="text1"/>
        </w:rPr>
        <w:t>Упоредни преглед планираног и оствареног броја запослених у периоду од 20</w:t>
      </w:r>
      <w:r w:rsidR="003303E2" w:rsidRPr="000A5B2F">
        <w:rPr>
          <w:rFonts w:ascii="Times New Roman" w:hAnsi="Times New Roman"/>
          <w:i/>
          <w:color w:val="000000" w:themeColor="text1"/>
        </w:rPr>
        <w:t>11</w:t>
      </w:r>
      <w:r w:rsidRPr="000A5B2F">
        <w:rPr>
          <w:rFonts w:ascii="Times New Roman" w:hAnsi="Times New Roman"/>
          <w:i/>
          <w:color w:val="000000" w:themeColor="text1"/>
        </w:rPr>
        <w:t>. до 201</w:t>
      </w:r>
      <w:r w:rsidR="00D966DF" w:rsidRPr="000A5B2F">
        <w:rPr>
          <w:rFonts w:ascii="Times New Roman" w:hAnsi="Times New Roman"/>
          <w:i/>
          <w:color w:val="000000" w:themeColor="text1"/>
        </w:rPr>
        <w:t>5</w:t>
      </w:r>
      <w:r w:rsidRPr="000A5B2F">
        <w:rPr>
          <w:rFonts w:ascii="Times New Roman" w:hAnsi="Times New Roman"/>
          <w:i/>
          <w:color w:val="000000" w:themeColor="text1"/>
        </w:rPr>
        <w:t>. године</w:t>
      </w:r>
    </w:p>
    <w:p w:rsidR="00C04632" w:rsidRPr="000A5B2F" w:rsidRDefault="006A63B7"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у односу на планирани број запослених за 201</w:t>
      </w:r>
      <w:r w:rsidR="00D966DF" w:rsidRPr="000A5B2F">
        <w:rPr>
          <w:rFonts w:ascii="Times New Roman" w:hAnsi="Times New Roman"/>
          <w:i/>
          <w:color w:val="000000" w:themeColor="text1"/>
        </w:rPr>
        <w:t>6</w:t>
      </w:r>
      <w:r w:rsidRPr="000A5B2F">
        <w:rPr>
          <w:rFonts w:ascii="Times New Roman" w:hAnsi="Times New Roman"/>
          <w:i/>
          <w:color w:val="000000" w:themeColor="text1"/>
        </w:rPr>
        <w:t>. годину</w:t>
      </w:r>
    </w:p>
    <w:p w:rsidR="00222070" w:rsidRPr="000A5B2F" w:rsidRDefault="00222070" w:rsidP="00FE61BA">
      <w:pPr>
        <w:spacing w:after="0" w:line="240" w:lineRule="auto"/>
        <w:jc w:val="center"/>
        <w:rPr>
          <w:rFonts w:ascii="Times New Roman" w:hAnsi="Times New Roman"/>
          <w:b/>
          <w:color w:val="000000" w:themeColor="text1"/>
        </w:rPr>
      </w:pPr>
    </w:p>
    <w:p w:rsidR="00A651A3" w:rsidRPr="000A5B2F" w:rsidRDefault="00A651A3"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Кадровска структура</w:t>
      </w:r>
    </w:p>
    <w:p w:rsidR="00A651A3" w:rsidRPr="000A5B2F" w:rsidRDefault="00A651A3" w:rsidP="00FE61BA">
      <w:pPr>
        <w:spacing w:after="0" w:line="240" w:lineRule="auto"/>
        <w:rPr>
          <w:rFonts w:ascii="Times New Roman" w:hAnsi="Times New Roman"/>
          <w:color w:val="000000" w:themeColor="text1"/>
        </w:rPr>
      </w:pPr>
    </w:p>
    <w:tbl>
      <w:tblPr>
        <w:tblW w:w="10671" w:type="dxa"/>
        <w:jc w:val="center"/>
        <w:tblBorders>
          <w:top w:val="single" w:sz="12" w:space="0" w:color="008000"/>
          <w:bottom w:val="single" w:sz="12" w:space="0" w:color="008000"/>
        </w:tblBorders>
        <w:tblLayout w:type="fixed"/>
        <w:tblLook w:val="04A0"/>
      </w:tblPr>
      <w:tblGrid>
        <w:gridCol w:w="871"/>
        <w:gridCol w:w="2781"/>
        <w:gridCol w:w="337"/>
        <w:gridCol w:w="1506"/>
        <w:gridCol w:w="1417"/>
        <w:gridCol w:w="1843"/>
        <w:gridCol w:w="958"/>
        <w:gridCol w:w="958"/>
      </w:tblGrid>
      <w:tr w:rsidR="00A52685" w:rsidRPr="000A5B2F" w:rsidTr="00372FB2">
        <w:trPr>
          <w:cantSplit/>
          <w:trHeight w:val="523"/>
          <w:tblHeader/>
          <w:jc w:val="center"/>
        </w:trPr>
        <w:tc>
          <w:tcPr>
            <w:tcW w:w="3652" w:type="dxa"/>
            <w:gridSpan w:val="2"/>
            <w:vMerge w:val="restart"/>
            <w:tcBorders>
              <w:bottom w:val="single" w:sz="6" w:space="0" w:color="008000"/>
            </w:tcBorders>
            <w:shd w:val="clear" w:color="auto" w:fill="auto"/>
          </w:tcPr>
          <w:p w:rsidR="00A52685" w:rsidRPr="000A5B2F" w:rsidRDefault="00A52685" w:rsidP="00FE61BA">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Статус радног ангажовања</w:t>
            </w:r>
          </w:p>
        </w:tc>
        <w:tc>
          <w:tcPr>
            <w:tcW w:w="3260" w:type="dxa"/>
            <w:gridSpan w:val="3"/>
            <w:tcBorders>
              <w:bottom w:val="single" w:sz="6" w:space="0" w:color="008000"/>
            </w:tcBorders>
            <w:shd w:val="clear" w:color="auto" w:fill="auto"/>
          </w:tcPr>
          <w:p w:rsidR="00A52685" w:rsidRPr="000A5B2F" w:rsidRDefault="00A52685" w:rsidP="00035E51">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Број извршилаца</w:t>
            </w:r>
            <w:r w:rsidR="008A70E4" w:rsidRPr="000A5B2F">
              <w:rPr>
                <w:rFonts w:ascii="Times New Roman" w:hAnsi="Times New Roman"/>
                <w:b/>
                <w:bCs/>
                <w:i/>
                <w:color w:val="000000" w:themeColor="text1"/>
              </w:rPr>
              <w:t xml:space="preserve"> у</w:t>
            </w:r>
            <w:r w:rsidRPr="000A5B2F">
              <w:rPr>
                <w:rFonts w:ascii="Times New Roman" w:hAnsi="Times New Roman"/>
                <w:b/>
                <w:bCs/>
                <w:i/>
                <w:color w:val="000000" w:themeColor="text1"/>
              </w:rPr>
              <w:t xml:space="preserve"> 201</w:t>
            </w:r>
            <w:r w:rsidR="00035E51" w:rsidRPr="000A5B2F">
              <w:rPr>
                <w:rFonts w:ascii="Times New Roman" w:hAnsi="Times New Roman"/>
                <w:b/>
                <w:bCs/>
                <w:i/>
                <w:color w:val="000000" w:themeColor="text1"/>
              </w:rPr>
              <w:t>5</w:t>
            </w:r>
            <w:r w:rsidRPr="000A5B2F">
              <w:rPr>
                <w:rFonts w:ascii="Times New Roman" w:hAnsi="Times New Roman"/>
                <w:b/>
                <w:bCs/>
                <w:i/>
                <w:color w:val="000000" w:themeColor="text1"/>
              </w:rPr>
              <w:t>.</w:t>
            </w:r>
          </w:p>
        </w:tc>
        <w:tc>
          <w:tcPr>
            <w:tcW w:w="1843" w:type="dxa"/>
            <w:vMerge w:val="restart"/>
            <w:tcBorders>
              <w:bottom w:val="single" w:sz="6" w:space="0" w:color="008000"/>
            </w:tcBorders>
            <w:shd w:val="clear" w:color="auto" w:fill="auto"/>
          </w:tcPr>
          <w:p w:rsidR="00A52685" w:rsidRPr="000A5B2F" w:rsidRDefault="00A52685" w:rsidP="00035E51">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План броја извршилаца 201</w:t>
            </w:r>
            <w:r w:rsidR="00035E51" w:rsidRPr="000A5B2F">
              <w:rPr>
                <w:rFonts w:ascii="Times New Roman" w:hAnsi="Times New Roman"/>
                <w:b/>
                <w:bCs/>
                <w:i/>
                <w:color w:val="000000" w:themeColor="text1"/>
              </w:rPr>
              <w:t>6</w:t>
            </w:r>
            <w:r w:rsidRPr="000A5B2F">
              <w:rPr>
                <w:rFonts w:ascii="Times New Roman" w:hAnsi="Times New Roman"/>
                <w:b/>
                <w:bCs/>
                <w:i/>
                <w:color w:val="000000" w:themeColor="text1"/>
              </w:rPr>
              <w:t>.</w:t>
            </w:r>
          </w:p>
        </w:tc>
        <w:tc>
          <w:tcPr>
            <w:tcW w:w="958" w:type="dxa"/>
            <w:vMerge w:val="restart"/>
            <w:tcBorders>
              <w:bottom w:val="single" w:sz="6" w:space="0" w:color="008000"/>
            </w:tcBorders>
            <w:shd w:val="clear" w:color="auto" w:fill="auto"/>
          </w:tcPr>
          <w:p w:rsidR="00A52685" w:rsidRPr="000A5B2F" w:rsidRDefault="00A52685" w:rsidP="00FE61BA">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Индекс</w:t>
            </w:r>
          </w:p>
          <w:p w:rsidR="00A52685" w:rsidRPr="000A5B2F" w:rsidRDefault="00A52685" w:rsidP="00FE61BA">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(4:3)</w:t>
            </w:r>
          </w:p>
        </w:tc>
        <w:tc>
          <w:tcPr>
            <w:tcW w:w="958" w:type="dxa"/>
            <w:vMerge w:val="restart"/>
            <w:tcBorders>
              <w:bottom w:val="single" w:sz="6" w:space="0" w:color="008000"/>
            </w:tcBorders>
            <w:shd w:val="clear" w:color="auto" w:fill="auto"/>
          </w:tcPr>
          <w:p w:rsidR="00A52685" w:rsidRPr="000A5B2F" w:rsidRDefault="00A52685" w:rsidP="00FE61BA">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Индекс</w:t>
            </w:r>
          </w:p>
          <w:p w:rsidR="00A52685" w:rsidRPr="000A5B2F" w:rsidRDefault="00A52685" w:rsidP="00FE61BA">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(4:2)</w:t>
            </w:r>
          </w:p>
        </w:tc>
      </w:tr>
      <w:tr w:rsidR="00A52685" w:rsidRPr="000A5B2F" w:rsidTr="00372FB2">
        <w:trPr>
          <w:cantSplit/>
          <w:trHeight w:val="523"/>
          <w:tblHeader/>
          <w:jc w:val="center"/>
        </w:trPr>
        <w:tc>
          <w:tcPr>
            <w:tcW w:w="3652" w:type="dxa"/>
            <w:gridSpan w:val="2"/>
            <w:vMerge/>
            <w:shd w:val="clear" w:color="auto" w:fill="auto"/>
          </w:tcPr>
          <w:p w:rsidR="00A52685" w:rsidRPr="000A5B2F" w:rsidRDefault="00A52685" w:rsidP="00FE61BA">
            <w:pPr>
              <w:spacing w:after="0" w:line="240" w:lineRule="auto"/>
              <w:jc w:val="center"/>
              <w:rPr>
                <w:rFonts w:ascii="Times New Roman" w:hAnsi="Times New Roman"/>
                <w:b/>
                <w:bCs/>
                <w:i/>
                <w:color w:val="000000" w:themeColor="text1"/>
              </w:rPr>
            </w:pPr>
          </w:p>
        </w:tc>
        <w:tc>
          <w:tcPr>
            <w:tcW w:w="1843" w:type="dxa"/>
            <w:gridSpan w:val="2"/>
            <w:shd w:val="clear" w:color="auto" w:fill="auto"/>
          </w:tcPr>
          <w:p w:rsidR="00A52685" w:rsidRPr="000A5B2F" w:rsidRDefault="00A52685" w:rsidP="00FE61BA">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 xml:space="preserve">Планиран број извршилаца </w:t>
            </w:r>
            <w:r w:rsidR="008A70E4" w:rsidRPr="000A5B2F">
              <w:rPr>
                <w:rFonts w:ascii="Times New Roman" w:hAnsi="Times New Roman"/>
                <w:b/>
                <w:bCs/>
                <w:i/>
                <w:color w:val="000000" w:themeColor="text1"/>
              </w:rPr>
              <w:t>г</w:t>
            </w:r>
            <w:r w:rsidRPr="000A5B2F">
              <w:rPr>
                <w:rFonts w:ascii="Times New Roman" w:hAnsi="Times New Roman"/>
                <w:b/>
                <w:bCs/>
                <w:i/>
                <w:color w:val="000000" w:themeColor="text1"/>
              </w:rPr>
              <w:t>одишњим Програмом рада</w:t>
            </w:r>
          </w:p>
        </w:tc>
        <w:tc>
          <w:tcPr>
            <w:tcW w:w="1417" w:type="dxa"/>
            <w:shd w:val="clear" w:color="auto" w:fill="auto"/>
          </w:tcPr>
          <w:p w:rsidR="00A52685" w:rsidRPr="000A5B2F" w:rsidRDefault="00A52685" w:rsidP="00FE61BA">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Остварен број извршилаца на крају године</w:t>
            </w:r>
          </w:p>
        </w:tc>
        <w:tc>
          <w:tcPr>
            <w:tcW w:w="1843" w:type="dxa"/>
            <w:vMerge/>
            <w:shd w:val="clear" w:color="auto" w:fill="auto"/>
          </w:tcPr>
          <w:p w:rsidR="00A52685" w:rsidRPr="000A5B2F" w:rsidRDefault="00A52685" w:rsidP="00FE61BA">
            <w:pPr>
              <w:spacing w:after="0" w:line="240" w:lineRule="auto"/>
              <w:jc w:val="center"/>
              <w:rPr>
                <w:rFonts w:ascii="Times New Roman" w:hAnsi="Times New Roman"/>
                <w:b/>
                <w:bCs/>
                <w:i/>
                <w:color w:val="000000" w:themeColor="text1"/>
              </w:rPr>
            </w:pPr>
          </w:p>
        </w:tc>
        <w:tc>
          <w:tcPr>
            <w:tcW w:w="958" w:type="dxa"/>
            <w:vMerge/>
            <w:shd w:val="clear" w:color="auto" w:fill="auto"/>
          </w:tcPr>
          <w:p w:rsidR="00A52685" w:rsidRPr="000A5B2F" w:rsidRDefault="00A52685" w:rsidP="00FE61BA">
            <w:pPr>
              <w:spacing w:after="0" w:line="240" w:lineRule="auto"/>
              <w:jc w:val="center"/>
              <w:rPr>
                <w:rFonts w:ascii="Times New Roman" w:hAnsi="Times New Roman"/>
                <w:b/>
                <w:bCs/>
                <w:i/>
                <w:color w:val="000000" w:themeColor="text1"/>
              </w:rPr>
            </w:pPr>
          </w:p>
        </w:tc>
        <w:tc>
          <w:tcPr>
            <w:tcW w:w="958" w:type="dxa"/>
            <w:vMerge/>
            <w:shd w:val="clear" w:color="auto" w:fill="auto"/>
          </w:tcPr>
          <w:p w:rsidR="00A52685" w:rsidRPr="000A5B2F" w:rsidRDefault="00A52685" w:rsidP="00FE61BA">
            <w:pPr>
              <w:spacing w:after="0" w:line="240" w:lineRule="auto"/>
              <w:jc w:val="center"/>
              <w:rPr>
                <w:rFonts w:ascii="Times New Roman" w:hAnsi="Times New Roman"/>
                <w:b/>
                <w:bCs/>
                <w:i/>
                <w:color w:val="000000" w:themeColor="text1"/>
              </w:rPr>
            </w:pPr>
          </w:p>
        </w:tc>
      </w:tr>
      <w:tr w:rsidR="00A52685" w:rsidRPr="000A5B2F" w:rsidTr="00D961BC">
        <w:trPr>
          <w:cantSplit/>
          <w:tblHeader/>
          <w:jc w:val="center"/>
        </w:trPr>
        <w:tc>
          <w:tcPr>
            <w:tcW w:w="3989" w:type="dxa"/>
            <w:gridSpan w:val="3"/>
            <w:tcBorders>
              <w:bottom w:val="single" w:sz="12" w:space="0" w:color="008000"/>
            </w:tcBorders>
            <w:shd w:val="clear" w:color="auto" w:fill="auto"/>
          </w:tcPr>
          <w:p w:rsidR="00A52685" w:rsidRPr="000A5B2F" w:rsidRDefault="00A52685"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1</w:t>
            </w:r>
          </w:p>
        </w:tc>
        <w:tc>
          <w:tcPr>
            <w:tcW w:w="1506" w:type="dxa"/>
            <w:tcBorders>
              <w:bottom w:val="single" w:sz="12" w:space="0" w:color="008000"/>
            </w:tcBorders>
            <w:shd w:val="clear" w:color="auto" w:fill="auto"/>
          </w:tcPr>
          <w:p w:rsidR="00A52685" w:rsidRPr="000A5B2F" w:rsidRDefault="00A52685"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2</w:t>
            </w:r>
          </w:p>
        </w:tc>
        <w:tc>
          <w:tcPr>
            <w:tcW w:w="1417" w:type="dxa"/>
            <w:tcBorders>
              <w:bottom w:val="single" w:sz="12" w:space="0" w:color="008000"/>
            </w:tcBorders>
            <w:shd w:val="clear" w:color="auto" w:fill="auto"/>
          </w:tcPr>
          <w:p w:rsidR="00A52685" w:rsidRPr="000A5B2F" w:rsidRDefault="00A52685"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3</w:t>
            </w:r>
          </w:p>
        </w:tc>
        <w:tc>
          <w:tcPr>
            <w:tcW w:w="1843" w:type="dxa"/>
            <w:tcBorders>
              <w:bottom w:val="single" w:sz="12" w:space="0" w:color="008000"/>
            </w:tcBorders>
            <w:shd w:val="clear" w:color="auto" w:fill="auto"/>
          </w:tcPr>
          <w:p w:rsidR="00A52685" w:rsidRPr="000A5B2F" w:rsidRDefault="00A52685"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4</w:t>
            </w:r>
          </w:p>
        </w:tc>
        <w:tc>
          <w:tcPr>
            <w:tcW w:w="958" w:type="dxa"/>
            <w:tcBorders>
              <w:bottom w:val="single" w:sz="12" w:space="0" w:color="008000"/>
            </w:tcBorders>
            <w:shd w:val="clear" w:color="auto" w:fill="auto"/>
          </w:tcPr>
          <w:p w:rsidR="00A52685" w:rsidRPr="000A5B2F" w:rsidRDefault="00A52685"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5</w:t>
            </w:r>
          </w:p>
        </w:tc>
        <w:tc>
          <w:tcPr>
            <w:tcW w:w="958" w:type="dxa"/>
            <w:tcBorders>
              <w:bottom w:val="single" w:sz="12" w:space="0" w:color="008000"/>
            </w:tcBorders>
            <w:shd w:val="clear" w:color="auto" w:fill="auto"/>
          </w:tcPr>
          <w:p w:rsidR="00A52685" w:rsidRPr="000A5B2F" w:rsidRDefault="00A52685"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6</w:t>
            </w:r>
          </w:p>
        </w:tc>
      </w:tr>
      <w:tr w:rsidR="00A52685" w:rsidRPr="000A5B2F" w:rsidTr="00D961BC">
        <w:trPr>
          <w:trHeight w:val="499"/>
          <w:jc w:val="center"/>
        </w:trPr>
        <w:tc>
          <w:tcPr>
            <w:tcW w:w="871" w:type="dxa"/>
            <w:vMerge w:val="restart"/>
            <w:tcBorders>
              <w:top w:val="single" w:sz="12" w:space="0" w:color="008000"/>
              <w:bottom w:val="single" w:sz="6" w:space="0" w:color="008000"/>
              <w:right w:val="single" w:sz="6" w:space="0" w:color="008000"/>
            </w:tcBorders>
            <w:shd w:val="clear" w:color="auto" w:fill="auto"/>
            <w:textDirection w:val="btLr"/>
          </w:tcPr>
          <w:p w:rsidR="00A52685" w:rsidRPr="000A5B2F" w:rsidRDefault="00A52685" w:rsidP="00FE61BA">
            <w:pPr>
              <w:spacing w:after="0" w:line="240" w:lineRule="auto"/>
              <w:ind w:left="113" w:right="113"/>
              <w:jc w:val="center"/>
              <w:rPr>
                <w:rFonts w:ascii="Times New Roman" w:hAnsi="Times New Roman"/>
                <w:b/>
                <w:color w:val="000000" w:themeColor="text1"/>
                <w:spacing w:val="100"/>
              </w:rPr>
            </w:pPr>
            <w:r w:rsidRPr="000A5B2F">
              <w:rPr>
                <w:rFonts w:ascii="Times New Roman" w:hAnsi="Times New Roman"/>
                <w:b/>
                <w:color w:val="000000" w:themeColor="text1"/>
                <w:spacing w:val="100"/>
              </w:rPr>
              <w:t>Радни однос</w:t>
            </w:r>
          </w:p>
        </w:tc>
        <w:tc>
          <w:tcPr>
            <w:tcW w:w="3118" w:type="dxa"/>
            <w:gridSpan w:val="2"/>
            <w:tcBorders>
              <w:top w:val="single" w:sz="12" w:space="0" w:color="008000"/>
              <w:left w:val="single" w:sz="6" w:space="0" w:color="008000"/>
              <w:bottom w:val="nil"/>
            </w:tcBorders>
            <w:shd w:val="clear" w:color="auto" w:fill="auto"/>
            <w:vAlign w:val="bottom"/>
          </w:tcPr>
          <w:p w:rsidR="00C1335C" w:rsidRPr="000A5B2F" w:rsidRDefault="00A52685" w:rsidP="00FE61BA">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Уговор о раду на</w:t>
            </w:r>
          </w:p>
          <w:p w:rsidR="00A52685" w:rsidRPr="000A5B2F" w:rsidRDefault="00A52685" w:rsidP="00FE61BA">
            <w:pPr>
              <w:spacing w:after="0" w:line="240" w:lineRule="auto"/>
              <w:jc w:val="left"/>
              <w:rPr>
                <w:rFonts w:ascii="Times New Roman" w:hAnsi="Times New Roman"/>
                <w:color w:val="000000" w:themeColor="text1"/>
              </w:rPr>
            </w:pPr>
            <w:r w:rsidRPr="000A5B2F">
              <w:rPr>
                <w:rFonts w:ascii="Times New Roman" w:hAnsi="Times New Roman"/>
                <w:b/>
                <w:i/>
                <w:color w:val="000000" w:themeColor="text1"/>
              </w:rPr>
              <w:t>неодређено време</w:t>
            </w:r>
          </w:p>
        </w:tc>
        <w:tc>
          <w:tcPr>
            <w:tcW w:w="1506" w:type="dxa"/>
            <w:tcBorders>
              <w:top w:val="single" w:sz="12" w:space="0" w:color="008000"/>
              <w:bottom w:val="nil"/>
            </w:tcBorders>
            <w:shd w:val="clear" w:color="auto" w:fill="auto"/>
            <w:vAlign w:val="bottom"/>
          </w:tcPr>
          <w:p w:rsidR="00A52685" w:rsidRPr="000A5B2F" w:rsidRDefault="00A112E4" w:rsidP="00035E51">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3</w:t>
            </w:r>
            <w:r w:rsidR="009C26AB" w:rsidRPr="000A5B2F">
              <w:rPr>
                <w:rFonts w:ascii="Times New Roman" w:hAnsi="Times New Roman"/>
                <w:color w:val="000000" w:themeColor="text1"/>
              </w:rPr>
              <w:t>9</w:t>
            </w:r>
            <w:r w:rsidR="00035E51" w:rsidRPr="000A5B2F">
              <w:rPr>
                <w:rFonts w:ascii="Times New Roman" w:hAnsi="Times New Roman"/>
                <w:color w:val="000000" w:themeColor="text1"/>
              </w:rPr>
              <w:t>6</w:t>
            </w:r>
          </w:p>
        </w:tc>
        <w:tc>
          <w:tcPr>
            <w:tcW w:w="1417" w:type="dxa"/>
            <w:tcBorders>
              <w:top w:val="single" w:sz="12" w:space="0" w:color="008000"/>
              <w:bottom w:val="nil"/>
            </w:tcBorders>
            <w:shd w:val="clear" w:color="auto" w:fill="auto"/>
            <w:vAlign w:val="bottom"/>
          </w:tcPr>
          <w:p w:rsidR="00A52685" w:rsidRPr="000A5B2F" w:rsidRDefault="00A112E4" w:rsidP="00035E51">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3</w:t>
            </w:r>
            <w:r w:rsidR="00035E51" w:rsidRPr="000A5B2F">
              <w:rPr>
                <w:rFonts w:ascii="Times New Roman" w:hAnsi="Times New Roman"/>
                <w:color w:val="000000" w:themeColor="text1"/>
              </w:rPr>
              <w:t>91</w:t>
            </w:r>
          </w:p>
        </w:tc>
        <w:tc>
          <w:tcPr>
            <w:tcW w:w="1843" w:type="dxa"/>
            <w:tcBorders>
              <w:top w:val="single" w:sz="12" w:space="0" w:color="008000"/>
              <w:bottom w:val="nil"/>
            </w:tcBorders>
            <w:shd w:val="clear" w:color="auto" w:fill="auto"/>
            <w:vAlign w:val="bottom"/>
          </w:tcPr>
          <w:p w:rsidR="00A52685" w:rsidRPr="000A5B2F" w:rsidRDefault="003F33D6" w:rsidP="00A67524">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39</w:t>
            </w:r>
            <w:r w:rsidR="00A67524" w:rsidRPr="000A5B2F">
              <w:rPr>
                <w:rFonts w:ascii="Times New Roman" w:hAnsi="Times New Roman"/>
                <w:b/>
                <w:color w:val="000000" w:themeColor="text1"/>
              </w:rPr>
              <w:t>2</w:t>
            </w:r>
          </w:p>
        </w:tc>
        <w:tc>
          <w:tcPr>
            <w:tcW w:w="958" w:type="dxa"/>
            <w:tcBorders>
              <w:top w:val="single" w:sz="12" w:space="0" w:color="008000"/>
              <w:bottom w:val="nil"/>
            </w:tcBorders>
            <w:shd w:val="clear" w:color="auto" w:fill="auto"/>
            <w:vAlign w:val="bottom"/>
          </w:tcPr>
          <w:p w:rsidR="00A52685" w:rsidRPr="000A5B2F" w:rsidRDefault="003303E2" w:rsidP="00A67524">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10</w:t>
            </w:r>
            <w:r w:rsidR="00A67524" w:rsidRPr="000A5B2F">
              <w:rPr>
                <w:rFonts w:ascii="Times New Roman" w:hAnsi="Times New Roman"/>
                <w:color w:val="000000" w:themeColor="text1"/>
              </w:rPr>
              <w:t>0</w:t>
            </w:r>
          </w:p>
        </w:tc>
        <w:tc>
          <w:tcPr>
            <w:tcW w:w="958" w:type="dxa"/>
            <w:tcBorders>
              <w:top w:val="single" w:sz="12" w:space="0" w:color="008000"/>
              <w:bottom w:val="nil"/>
            </w:tcBorders>
            <w:shd w:val="clear" w:color="auto" w:fill="auto"/>
            <w:vAlign w:val="bottom"/>
          </w:tcPr>
          <w:p w:rsidR="00A52685" w:rsidRPr="000A5B2F" w:rsidRDefault="00A6752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99</w:t>
            </w:r>
          </w:p>
        </w:tc>
      </w:tr>
      <w:tr w:rsidR="00A52685" w:rsidRPr="000A5B2F" w:rsidTr="00D961BC">
        <w:trPr>
          <w:trHeight w:val="822"/>
          <w:jc w:val="center"/>
        </w:trPr>
        <w:tc>
          <w:tcPr>
            <w:tcW w:w="871" w:type="dxa"/>
            <w:vMerge/>
            <w:tcBorders>
              <w:top w:val="nil"/>
              <w:bottom w:val="single" w:sz="6" w:space="0" w:color="008000"/>
              <w:right w:val="single" w:sz="6" w:space="0" w:color="008000"/>
            </w:tcBorders>
            <w:shd w:val="clear" w:color="auto" w:fill="auto"/>
          </w:tcPr>
          <w:p w:rsidR="00A52685" w:rsidRPr="000A5B2F" w:rsidRDefault="00A52685" w:rsidP="00FE61BA">
            <w:pPr>
              <w:spacing w:after="0" w:line="240" w:lineRule="auto"/>
              <w:jc w:val="center"/>
              <w:rPr>
                <w:rFonts w:ascii="Times New Roman" w:hAnsi="Times New Roman"/>
                <w:color w:val="000000" w:themeColor="text1"/>
              </w:rPr>
            </w:pPr>
          </w:p>
        </w:tc>
        <w:tc>
          <w:tcPr>
            <w:tcW w:w="3118" w:type="dxa"/>
            <w:gridSpan w:val="2"/>
            <w:tcBorders>
              <w:top w:val="nil"/>
              <w:left w:val="single" w:sz="6" w:space="0" w:color="008000"/>
            </w:tcBorders>
            <w:shd w:val="clear" w:color="auto" w:fill="auto"/>
            <w:vAlign w:val="bottom"/>
          </w:tcPr>
          <w:p w:rsidR="00A52685" w:rsidRPr="000A5B2F" w:rsidRDefault="00A52685" w:rsidP="00FE61BA">
            <w:pPr>
              <w:spacing w:after="0" w:line="240" w:lineRule="auto"/>
              <w:jc w:val="left"/>
              <w:rPr>
                <w:rFonts w:ascii="Times New Roman" w:hAnsi="Times New Roman"/>
                <w:b/>
                <w:i/>
                <w:color w:val="000000" w:themeColor="text1"/>
              </w:rPr>
            </w:pPr>
            <w:r w:rsidRPr="000A5B2F">
              <w:rPr>
                <w:rFonts w:ascii="Times New Roman" w:hAnsi="Times New Roman"/>
                <w:color w:val="000000" w:themeColor="text1"/>
              </w:rPr>
              <w:t xml:space="preserve">Уговор о раду на одређено време због </w:t>
            </w:r>
            <w:r w:rsidRPr="000A5B2F">
              <w:rPr>
                <w:rFonts w:ascii="Times New Roman" w:hAnsi="Times New Roman"/>
                <w:b/>
                <w:i/>
                <w:color w:val="000000" w:themeColor="text1"/>
              </w:rPr>
              <w:t>привременог повећања обима посла</w:t>
            </w:r>
            <w:r w:rsidR="00EE12CB" w:rsidRPr="000A5B2F">
              <w:rPr>
                <w:rFonts w:ascii="Times New Roman" w:hAnsi="Times New Roman"/>
                <w:b/>
                <w:i/>
                <w:color w:val="000000" w:themeColor="text1"/>
              </w:rPr>
              <w:t xml:space="preserve"> и</w:t>
            </w:r>
          </w:p>
          <w:p w:rsidR="00EE12CB" w:rsidRPr="000A5B2F" w:rsidRDefault="003303E2" w:rsidP="00FE61BA">
            <w:pPr>
              <w:spacing w:after="0" w:line="240" w:lineRule="auto"/>
              <w:jc w:val="left"/>
              <w:rPr>
                <w:rFonts w:ascii="Times New Roman" w:hAnsi="Times New Roman"/>
                <w:color w:val="000000" w:themeColor="text1"/>
              </w:rPr>
            </w:pPr>
            <w:r w:rsidRPr="000A5B2F">
              <w:rPr>
                <w:rFonts w:ascii="Times New Roman" w:hAnsi="Times New Roman"/>
                <w:b/>
                <w:i/>
                <w:color w:val="000000" w:themeColor="text1"/>
              </w:rPr>
              <w:t>п</w:t>
            </w:r>
            <w:r w:rsidR="00EE12CB" w:rsidRPr="000A5B2F">
              <w:rPr>
                <w:rFonts w:ascii="Times New Roman" w:hAnsi="Times New Roman"/>
                <w:b/>
                <w:i/>
                <w:color w:val="000000" w:themeColor="text1"/>
              </w:rPr>
              <w:t>риправници</w:t>
            </w:r>
          </w:p>
        </w:tc>
        <w:tc>
          <w:tcPr>
            <w:tcW w:w="1506" w:type="dxa"/>
            <w:tcBorders>
              <w:top w:val="nil"/>
            </w:tcBorders>
            <w:shd w:val="clear" w:color="auto" w:fill="auto"/>
            <w:vAlign w:val="bottom"/>
          </w:tcPr>
          <w:p w:rsidR="00A52685" w:rsidRPr="000A5B2F" w:rsidRDefault="00EE12CB" w:rsidP="00035E51">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w:t>
            </w:r>
            <w:r w:rsidR="00035E51" w:rsidRPr="000A5B2F">
              <w:rPr>
                <w:rFonts w:ascii="Times New Roman" w:hAnsi="Times New Roman"/>
                <w:color w:val="000000" w:themeColor="text1"/>
              </w:rPr>
              <w:t>2</w:t>
            </w:r>
          </w:p>
        </w:tc>
        <w:tc>
          <w:tcPr>
            <w:tcW w:w="1417" w:type="dxa"/>
            <w:tcBorders>
              <w:top w:val="nil"/>
            </w:tcBorders>
            <w:shd w:val="clear" w:color="auto" w:fill="auto"/>
            <w:vAlign w:val="bottom"/>
          </w:tcPr>
          <w:p w:rsidR="00A52685" w:rsidRPr="000A5B2F" w:rsidRDefault="00035E51"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10</w:t>
            </w:r>
          </w:p>
        </w:tc>
        <w:tc>
          <w:tcPr>
            <w:tcW w:w="1843" w:type="dxa"/>
            <w:tcBorders>
              <w:top w:val="nil"/>
            </w:tcBorders>
            <w:shd w:val="clear" w:color="auto" w:fill="auto"/>
            <w:vAlign w:val="bottom"/>
          </w:tcPr>
          <w:p w:rsidR="00A52685" w:rsidRPr="000A5B2F" w:rsidRDefault="00A67524"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20</w:t>
            </w:r>
          </w:p>
        </w:tc>
        <w:tc>
          <w:tcPr>
            <w:tcW w:w="958" w:type="dxa"/>
            <w:tcBorders>
              <w:top w:val="nil"/>
            </w:tcBorders>
            <w:shd w:val="clear" w:color="auto" w:fill="auto"/>
            <w:vAlign w:val="bottom"/>
          </w:tcPr>
          <w:p w:rsidR="00A52685" w:rsidRPr="000A5B2F" w:rsidRDefault="003303E2" w:rsidP="00A67524">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w:t>
            </w:r>
            <w:r w:rsidR="00A67524" w:rsidRPr="000A5B2F">
              <w:rPr>
                <w:rFonts w:ascii="Times New Roman" w:hAnsi="Times New Roman"/>
                <w:color w:val="000000" w:themeColor="text1"/>
              </w:rPr>
              <w:t>0</w:t>
            </w:r>
            <w:r w:rsidRPr="000A5B2F">
              <w:rPr>
                <w:rFonts w:ascii="Times New Roman" w:hAnsi="Times New Roman"/>
                <w:color w:val="000000" w:themeColor="text1"/>
              </w:rPr>
              <w:t>0</w:t>
            </w:r>
          </w:p>
        </w:tc>
        <w:tc>
          <w:tcPr>
            <w:tcW w:w="958" w:type="dxa"/>
            <w:tcBorders>
              <w:top w:val="nil"/>
            </w:tcBorders>
            <w:shd w:val="clear" w:color="auto" w:fill="auto"/>
            <w:vAlign w:val="bottom"/>
          </w:tcPr>
          <w:p w:rsidR="00A52685" w:rsidRPr="000A5B2F" w:rsidRDefault="00A6752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167</w:t>
            </w:r>
          </w:p>
        </w:tc>
      </w:tr>
      <w:tr w:rsidR="00A52685" w:rsidRPr="000A5B2F" w:rsidTr="00D961BC">
        <w:trPr>
          <w:trHeight w:val="837"/>
          <w:jc w:val="center"/>
        </w:trPr>
        <w:tc>
          <w:tcPr>
            <w:tcW w:w="871" w:type="dxa"/>
            <w:vMerge/>
            <w:tcBorders>
              <w:top w:val="nil"/>
              <w:bottom w:val="single" w:sz="6" w:space="0" w:color="008000"/>
              <w:right w:val="single" w:sz="6" w:space="0" w:color="008000"/>
            </w:tcBorders>
            <w:shd w:val="clear" w:color="auto" w:fill="auto"/>
          </w:tcPr>
          <w:p w:rsidR="00A52685" w:rsidRPr="000A5B2F" w:rsidRDefault="00A52685" w:rsidP="00FE61BA">
            <w:pPr>
              <w:spacing w:after="0" w:line="240" w:lineRule="auto"/>
              <w:jc w:val="center"/>
              <w:rPr>
                <w:rFonts w:ascii="Times New Roman" w:hAnsi="Times New Roman"/>
                <w:color w:val="000000" w:themeColor="text1"/>
              </w:rPr>
            </w:pPr>
          </w:p>
        </w:tc>
        <w:tc>
          <w:tcPr>
            <w:tcW w:w="3118" w:type="dxa"/>
            <w:gridSpan w:val="2"/>
            <w:tcBorders>
              <w:left w:val="single" w:sz="6" w:space="0" w:color="008000"/>
              <w:bottom w:val="single" w:sz="6" w:space="0" w:color="008000"/>
            </w:tcBorders>
            <w:shd w:val="clear" w:color="auto" w:fill="auto"/>
            <w:vAlign w:val="bottom"/>
          </w:tcPr>
          <w:p w:rsidR="00A52685" w:rsidRPr="000A5B2F" w:rsidRDefault="00A52685" w:rsidP="00FE61BA">
            <w:pPr>
              <w:spacing w:after="0" w:line="240" w:lineRule="auto"/>
              <w:jc w:val="left"/>
              <w:rPr>
                <w:rFonts w:ascii="Times New Roman" w:hAnsi="Times New Roman"/>
                <w:color w:val="000000" w:themeColor="text1"/>
              </w:rPr>
            </w:pPr>
            <w:r w:rsidRPr="000A5B2F">
              <w:rPr>
                <w:rFonts w:ascii="Times New Roman" w:hAnsi="Times New Roman"/>
                <w:color w:val="000000" w:themeColor="text1"/>
              </w:rPr>
              <w:t xml:space="preserve">Уговор о раду на одређено време због </w:t>
            </w:r>
            <w:r w:rsidRPr="000A5B2F">
              <w:rPr>
                <w:rFonts w:ascii="Times New Roman" w:hAnsi="Times New Roman"/>
                <w:b/>
                <w:i/>
                <w:color w:val="000000" w:themeColor="text1"/>
              </w:rPr>
              <w:t>замене</w:t>
            </w:r>
            <w:r w:rsidRPr="000A5B2F">
              <w:rPr>
                <w:rFonts w:ascii="Times New Roman" w:hAnsi="Times New Roman"/>
                <w:color w:val="000000" w:themeColor="text1"/>
              </w:rPr>
              <w:t xml:space="preserve"> привремено одсутног запосленог</w:t>
            </w:r>
          </w:p>
        </w:tc>
        <w:tc>
          <w:tcPr>
            <w:tcW w:w="1506" w:type="dxa"/>
            <w:tcBorders>
              <w:bottom w:val="single" w:sz="6" w:space="0" w:color="008000"/>
            </w:tcBorders>
            <w:shd w:val="clear" w:color="auto" w:fill="auto"/>
            <w:vAlign w:val="bottom"/>
          </w:tcPr>
          <w:p w:rsidR="00A52685" w:rsidRPr="000A5B2F" w:rsidRDefault="00035E51"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4</w:t>
            </w:r>
          </w:p>
        </w:tc>
        <w:tc>
          <w:tcPr>
            <w:tcW w:w="1417" w:type="dxa"/>
            <w:tcBorders>
              <w:bottom w:val="single" w:sz="6" w:space="0" w:color="008000"/>
            </w:tcBorders>
            <w:shd w:val="clear" w:color="auto" w:fill="auto"/>
            <w:vAlign w:val="bottom"/>
          </w:tcPr>
          <w:p w:rsidR="00A52685" w:rsidRPr="000A5B2F" w:rsidRDefault="009C26AB" w:rsidP="00035E51">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w:t>
            </w:r>
            <w:r w:rsidR="00035E51" w:rsidRPr="000A5B2F">
              <w:rPr>
                <w:rFonts w:ascii="Times New Roman" w:hAnsi="Times New Roman"/>
                <w:color w:val="000000" w:themeColor="text1"/>
              </w:rPr>
              <w:t>1</w:t>
            </w:r>
          </w:p>
        </w:tc>
        <w:tc>
          <w:tcPr>
            <w:tcW w:w="1843" w:type="dxa"/>
            <w:tcBorders>
              <w:bottom w:val="single" w:sz="6" w:space="0" w:color="008000"/>
            </w:tcBorders>
            <w:shd w:val="clear" w:color="auto" w:fill="auto"/>
            <w:vAlign w:val="bottom"/>
          </w:tcPr>
          <w:p w:rsidR="00A52685" w:rsidRPr="000A5B2F" w:rsidRDefault="00A67524"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9</w:t>
            </w:r>
          </w:p>
        </w:tc>
        <w:tc>
          <w:tcPr>
            <w:tcW w:w="958" w:type="dxa"/>
            <w:tcBorders>
              <w:bottom w:val="single" w:sz="6" w:space="0" w:color="008000"/>
            </w:tcBorders>
            <w:shd w:val="clear" w:color="auto" w:fill="auto"/>
            <w:vAlign w:val="bottom"/>
          </w:tcPr>
          <w:p w:rsidR="00A52685" w:rsidRPr="000A5B2F" w:rsidRDefault="00A6752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82</w:t>
            </w:r>
          </w:p>
        </w:tc>
        <w:tc>
          <w:tcPr>
            <w:tcW w:w="958" w:type="dxa"/>
            <w:tcBorders>
              <w:bottom w:val="single" w:sz="6" w:space="0" w:color="008000"/>
            </w:tcBorders>
            <w:shd w:val="clear" w:color="auto" w:fill="auto"/>
            <w:vAlign w:val="bottom"/>
          </w:tcPr>
          <w:p w:rsidR="00A52685" w:rsidRPr="000A5B2F" w:rsidRDefault="00A6752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225</w:t>
            </w:r>
          </w:p>
        </w:tc>
      </w:tr>
      <w:tr w:rsidR="00A52685" w:rsidRPr="000A5B2F" w:rsidTr="00C04632">
        <w:trPr>
          <w:trHeight w:val="418"/>
          <w:jc w:val="center"/>
        </w:trPr>
        <w:tc>
          <w:tcPr>
            <w:tcW w:w="3989" w:type="dxa"/>
            <w:gridSpan w:val="3"/>
            <w:tcBorders>
              <w:top w:val="single" w:sz="6" w:space="0" w:color="008000"/>
              <w:bottom w:val="single" w:sz="6" w:space="0" w:color="008000"/>
            </w:tcBorders>
            <w:shd w:val="clear" w:color="auto" w:fill="auto"/>
            <w:vAlign w:val="center"/>
          </w:tcPr>
          <w:p w:rsidR="00A52685" w:rsidRPr="000A5B2F" w:rsidRDefault="00A52685" w:rsidP="00FE61BA">
            <w:pPr>
              <w:spacing w:after="0" w:line="240" w:lineRule="auto"/>
              <w:jc w:val="right"/>
              <w:rPr>
                <w:rFonts w:ascii="Times New Roman" w:hAnsi="Times New Roman"/>
                <w:b/>
                <w:color w:val="000000" w:themeColor="text1"/>
              </w:rPr>
            </w:pPr>
            <w:r w:rsidRPr="000A5B2F">
              <w:rPr>
                <w:rFonts w:ascii="Times New Roman" w:hAnsi="Times New Roman"/>
                <w:b/>
                <w:color w:val="000000" w:themeColor="text1"/>
              </w:rPr>
              <w:t>Свега:</w:t>
            </w:r>
          </w:p>
        </w:tc>
        <w:tc>
          <w:tcPr>
            <w:tcW w:w="1506" w:type="dxa"/>
            <w:tcBorders>
              <w:top w:val="single" w:sz="6" w:space="0" w:color="008000"/>
              <w:bottom w:val="single" w:sz="6" w:space="0" w:color="008000"/>
            </w:tcBorders>
            <w:shd w:val="clear" w:color="auto" w:fill="auto"/>
            <w:vAlign w:val="center"/>
          </w:tcPr>
          <w:p w:rsidR="00A52685" w:rsidRPr="000A5B2F" w:rsidRDefault="00A112E4" w:rsidP="00A67524">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4</w:t>
            </w:r>
            <w:r w:rsidR="00A67524" w:rsidRPr="000A5B2F">
              <w:rPr>
                <w:rFonts w:ascii="Times New Roman" w:hAnsi="Times New Roman"/>
                <w:b/>
                <w:color w:val="000000" w:themeColor="text1"/>
              </w:rPr>
              <w:t>1</w:t>
            </w:r>
            <w:r w:rsidR="00EE12CB" w:rsidRPr="000A5B2F">
              <w:rPr>
                <w:rFonts w:ascii="Times New Roman" w:hAnsi="Times New Roman"/>
                <w:b/>
                <w:color w:val="000000" w:themeColor="text1"/>
              </w:rPr>
              <w:t>2</w:t>
            </w:r>
          </w:p>
        </w:tc>
        <w:tc>
          <w:tcPr>
            <w:tcW w:w="1417" w:type="dxa"/>
            <w:tcBorders>
              <w:top w:val="single" w:sz="6" w:space="0" w:color="008000"/>
              <w:bottom w:val="single" w:sz="6" w:space="0" w:color="008000"/>
            </w:tcBorders>
            <w:shd w:val="clear" w:color="auto" w:fill="auto"/>
            <w:vAlign w:val="center"/>
          </w:tcPr>
          <w:p w:rsidR="00A52685" w:rsidRPr="000A5B2F" w:rsidRDefault="003F33D6" w:rsidP="00A67524">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4</w:t>
            </w:r>
            <w:r w:rsidR="00A67524" w:rsidRPr="000A5B2F">
              <w:rPr>
                <w:rFonts w:ascii="Times New Roman" w:hAnsi="Times New Roman"/>
                <w:b/>
                <w:color w:val="000000" w:themeColor="text1"/>
              </w:rPr>
              <w:t>12</w:t>
            </w:r>
          </w:p>
        </w:tc>
        <w:tc>
          <w:tcPr>
            <w:tcW w:w="1843" w:type="dxa"/>
            <w:tcBorders>
              <w:top w:val="single" w:sz="6" w:space="0" w:color="008000"/>
              <w:bottom w:val="single" w:sz="6" w:space="0" w:color="008000"/>
            </w:tcBorders>
            <w:shd w:val="clear" w:color="auto" w:fill="auto"/>
            <w:vAlign w:val="center"/>
          </w:tcPr>
          <w:p w:rsidR="00A52685" w:rsidRPr="000A5B2F" w:rsidRDefault="00EE12CB" w:rsidP="00A67524">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4</w:t>
            </w:r>
            <w:r w:rsidR="00A67524" w:rsidRPr="000A5B2F">
              <w:rPr>
                <w:rFonts w:ascii="Times New Roman" w:hAnsi="Times New Roman"/>
                <w:b/>
                <w:color w:val="000000" w:themeColor="text1"/>
              </w:rPr>
              <w:t>21</w:t>
            </w:r>
          </w:p>
        </w:tc>
        <w:tc>
          <w:tcPr>
            <w:tcW w:w="958" w:type="dxa"/>
            <w:tcBorders>
              <w:top w:val="single" w:sz="6" w:space="0" w:color="008000"/>
              <w:bottom w:val="single" w:sz="6" w:space="0" w:color="008000"/>
            </w:tcBorders>
            <w:shd w:val="clear" w:color="auto" w:fill="auto"/>
            <w:vAlign w:val="center"/>
          </w:tcPr>
          <w:p w:rsidR="00A52685" w:rsidRPr="000A5B2F" w:rsidRDefault="00A67524"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102</w:t>
            </w:r>
          </w:p>
        </w:tc>
        <w:tc>
          <w:tcPr>
            <w:tcW w:w="958" w:type="dxa"/>
            <w:tcBorders>
              <w:top w:val="single" w:sz="6" w:space="0" w:color="008000"/>
              <w:bottom w:val="single" w:sz="6" w:space="0" w:color="008000"/>
            </w:tcBorders>
            <w:shd w:val="clear" w:color="auto" w:fill="auto"/>
            <w:vAlign w:val="center"/>
          </w:tcPr>
          <w:p w:rsidR="00A52685" w:rsidRPr="000A5B2F" w:rsidRDefault="00A67524"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102</w:t>
            </w:r>
          </w:p>
        </w:tc>
      </w:tr>
    </w:tbl>
    <w:p w:rsidR="00A477A1" w:rsidRPr="000A5B2F" w:rsidRDefault="00A477A1" w:rsidP="00FE61BA">
      <w:pPr>
        <w:spacing w:after="0" w:line="240" w:lineRule="auto"/>
        <w:rPr>
          <w:rFonts w:ascii="Times New Roman" w:hAnsi="Times New Roman"/>
          <w:color w:val="808080"/>
        </w:rPr>
      </w:pPr>
    </w:p>
    <w:p w:rsidR="00AE43F7" w:rsidRPr="000A5B2F" w:rsidRDefault="00B25931" w:rsidP="00FE61BA">
      <w:pPr>
        <w:spacing w:after="0" w:line="240" w:lineRule="auto"/>
        <w:rPr>
          <w:rFonts w:ascii="Times New Roman" w:hAnsi="Times New Roman"/>
          <w:color w:val="808080"/>
        </w:rPr>
      </w:pPr>
      <w:r w:rsidRPr="000A5B2F">
        <w:rPr>
          <w:rFonts w:ascii="Times New Roman" w:hAnsi="Times New Roman"/>
          <w:color w:val="000000" w:themeColor="text1"/>
        </w:rPr>
        <w:t>План за 201</w:t>
      </w:r>
      <w:r w:rsidR="00A67524" w:rsidRPr="000A5B2F">
        <w:rPr>
          <w:rFonts w:ascii="Times New Roman" w:hAnsi="Times New Roman"/>
          <w:color w:val="000000" w:themeColor="text1"/>
        </w:rPr>
        <w:t>6</w:t>
      </w:r>
      <w:r w:rsidRPr="000A5B2F">
        <w:rPr>
          <w:rFonts w:ascii="Times New Roman" w:hAnsi="Times New Roman"/>
          <w:color w:val="000000" w:themeColor="text1"/>
        </w:rPr>
        <w:t xml:space="preserve">. годину предвиђа </w:t>
      </w:r>
      <w:r w:rsidR="00A67524" w:rsidRPr="000A5B2F">
        <w:rPr>
          <w:rFonts w:ascii="Times New Roman" w:hAnsi="Times New Roman"/>
          <w:color w:val="000000" w:themeColor="text1"/>
        </w:rPr>
        <w:t>укупан број запослених на неодређено време у складу са Одлуком Владе о максимално дозвољеном броју, упркос значајном проширивању надлежности Агенције, односно успостављању нових регистара. Поверавање нових послова Агенцији, као и у годинама иза нас</w:t>
      </w:r>
      <w:r w:rsidR="00DF6000" w:rsidRPr="000A5B2F">
        <w:rPr>
          <w:rFonts w:ascii="Times New Roman" w:hAnsi="Times New Roman"/>
          <w:color w:val="000000" w:themeColor="text1"/>
        </w:rPr>
        <w:t>, са собом носи низ непознаница, нарочито у организационом и функционалном смислу.</w:t>
      </w:r>
      <w:r w:rsidR="00DF6000" w:rsidRPr="000A5B2F">
        <w:rPr>
          <w:rFonts w:ascii="Times New Roman" w:hAnsi="Times New Roman"/>
          <w:color w:val="808080"/>
        </w:rPr>
        <w:t xml:space="preserve"> </w:t>
      </w:r>
      <w:r w:rsidR="00DF6000" w:rsidRPr="000A5B2F">
        <w:rPr>
          <w:rFonts w:ascii="Times New Roman" w:hAnsi="Times New Roman"/>
          <w:color w:val="000000" w:themeColor="text1"/>
        </w:rPr>
        <w:t xml:space="preserve">Ипак, Агенција ће наставити да води одговорну кадровску политику, развија флексибилну и ефикасну организациону структуру и уз подршку Владе, сигурно да одговори постављеним захтевима, задржавајући високи квалитет у пружању услуга. </w:t>
      </w:r>
    </w:p>
    <w:p w:rsidR="00F64D35" w:rsidRPr="000A5B2F" w:rsidRDefault="00F64D35" w:rsidP="00FE61BA">
      <w:pPr>
        <w:spacing w:after="0" w:line="240" w:lineRule="auto"/>
        <w:rPr>
          <w:rFonts w:ascii="Times New Roman" w:hAnsi="Times New Roman"/>
          <w:color w:val="808080"/>
        </w:rPr>
      </w:pPr>
    </w:p>
    <w:tbl>
      <w:tblPr>
        <w:tblW w:w="9606" w:type="dxa"/>
        <w:jc w:val="center"/>
        <w:tblBorders>
          <w:top w:val="single" w:sz="12" w:space="0" w:color="008000"/>
          <w:bottom w:val="single" w:sz="12" w:space="0" w:color="008000"/>
        </w:tblBorders>
        <w:tblLayout w:type="fixed"/>
        <w:tblLook w:val="04A0"/>
      </w:tblPr>
      <w:tblGrid>
        <w:gridCol w:w="568"/>
        <w:gridCol w:w="850"/>
        <w:gridCol w:w="958"/>
        <w:gridCol w:w="1134"/>
        <w:gridCol w:w="993"/>
        <w:gridCol w:w="1275"/>
        <w:gridCol w:w="1134"/>
        <w:gridCol w:w="993"/>
        <w:gridCol w:w="1701"/>
      </w:tblGrid>
      <w:tr w:rsidR="009E4B76" w:rsidRPr="000A5B2F" w:rsidTr="00B44C05">
        <w:trPr>
          <w:trHeight w:val="473"/>
          <w:jc w:val="center"/>
        </w:trPr>
        <w:tc>
          <w:tcPr>
            <w:tcW w:w="9606" w:type="dxa"/>
            <w:gridSpan w:val="9"/>
            <w:tcBorders>
              <w:bottom w:val="single" w:sz="6" w:space="0" w:color="008000"/>
            </w:tcBorders>
            <w:shd w:val="clear" w:color="auto" w:fill="auto"/>
          </w:tcPr>
          <w:p w:rsidR="00DD3DAB" w:rsidRPr="000A5B2F" w:rsidRDefault="009E4B76" w:rsidP="00FE61BA">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Квалификациона структура запослених</w:t>
            </w:r>
          </w:p>
          <w:p w:rsidR="009E4B76" w:rsidRPr="000A5B2F" w:rsidRDefault="00DD3DAB" w:rsidP="00FE61BA">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 xml:space="preserve">(не укључује </w:t>
            </w:r>
            <w:r w:rsidR="00332868" w:rsidRPr="000A5B2F">
              <w:rPr>
                <w:rFonts w:ascii="Times New Roman" w:hAnsi="Times New Roman"/>
                <w:b/>
                <w:bCs/>
                <w:i/>
                <w:color w:val="000000" w:themeColor="text1"/>
              </w:rPr>
              <w:t>лица ангажована на ПП</w:t>
            </w:r>
            <w:r w:rsidRPr="000A5B2F">
              <w:rPr>
                <w:rFonts w:ascii="Times New Roman" w:hAnsi="Times New Roman"/>
                <w:b/>
                <w:bCs/>
                <w:i/>
                <w:color w:val="000000" w:themeColor="text1"/>
              </w:rPr>
              <w:t xml:space="preserve"> послов</w:t>
            </w:r>
            <w:r w:rsidR="00332868" w:rsidRPr="000A5B2F">
              <w:rPr>
                <w:rFonts w:ascii="Times New Roman" w:hAnsi="Times New Roman"/>
                <w:b/>
                <w:bCs/>
                <w:i/>
                <w:color w:val="000000" w:themeColor="text1"/>
              </w:rPr>
              <w:t>има</w:t>
            </w:r>
            <w:r w:rsidRPr="000A5B2F">
              <w:rPr>
                <w:rFonts w:ascii="Times New Roman" w:hAnsi="Times New Roman"/>
                <w:b/>
                <w:bCs/>
                <w:i/>
                <w:color w:val="000000" w:themeColor="text1"/>
              </w:rPr>
              <w:t>)</w:t>
            </w:r>
          </w:p>
        </w:tc>
      </w:tr>
      <w:tr w:rsidR="00F64D35" w:rsidRPr="000A5B2F" w:rsidTr="00B44C05">
        <w:trPr>
          <w:trHeight w:val="460"/>
          <w:jc w:val="center"/>
        </w:trPr>
        <w:tc>
          <w:tcPr>
            <w:tcW w:w="1418" w:type="dxa"/>
            <w:gridSpan w:val="2"/>
            <w:vMerge w:val="restart"/>
            <w:tcBorders>
              <w:top w:val="nil"/>
              <w:bottom w:val="single" w:sz="6" w:space="0" w:color="008000"/>
            </w:tcBorders>
            <w:shd w:val="clear" w:color="auto" w:fill="auto"/>
          </w:tcPr>
          <w:p w:rsidR="00F64D35" w:rsidRPr="000A5B2F" w:rsidRDefault="00F64D35"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Степен стручне спреме</w:t>
            </w:r>
          </w:p>
        </w:tc>
        <w:tc>
          <w:tcPr>
            <w:tcW w:w="5494" w:type="dxa"/>
            <w:gridSpan w:val="5"/>
            <w:tcBorders>
              <w:bottom w:val="nil"/>
            </w:tcBorders>
            <w:shd w:val="clear" w:color="auto" w:fill="auto"/>
          </w:tcPr>
          <w:p w:rsidR="00F64D35" w:rsidRPr="000A5B2F" w:rsidRDefault="00F64D35" w:rsidP="00FE61BA">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lang w:eastAsia="sr-Latn-CS"/>
              </w:rPr>
              <w:t>Број запослених на дан</w:t>
            </w:r>
            <w:r w:rsidR="00247F3E" w:rsidRPr="000A5B2F">
              <w:rPr>
                <w:rFonts w:ascii="Times New Roman" w:hAnsi="Times New Roman"/>
                <w:i/>
                <w:color w:val="000000" w:themeColor="text1"/>
                <w:lang w:eastAsia="sr-Latn-CS"/>
              </w:rPr>
              <w:t xml:space="preserve"> 31.12.</w:t>
            </w:r>
          </w:p>
        </w:tc>
        <w:tc>
          <w:tcPr>
            <w:tcW w:w="993" w:type="dxa"/>
            <w:tcBorders>
              <w:bottom w:val="nil"/>
            </w:tcBorders>
            <w:shd w:val="clear" w:color="auto" w:fill="auto"/>
          </w:tcPr>
          <w:p w:rsidR="00F64D35" w:rsidRPr="000A5B2F" w:rsidRDefault="00F64D35" w:rsidP="00FE61BA">
            <w:pPr>
              <w:spacing w:after="0" w:line="240" w:lineRule="auto"/>
              <w:jc w:val="center"/>
              <w:rPr>
                <w:rFonts w:ascii="Times New Roman" w:hAnsi="Times New Roman"/>
                <w:i/>
                <w:color w:val="000000" w:themeColor="text1"/>
              </w:rPr>
            </w:pPr>
          </w:p>
        </w:tc>
        <w:tc>
          <w:tcPr>
            <w:tcW w:w="1701" w:type="dxa"/>
            <w:vMerge w:val="restart"/>
            <w:tcBorders>
              <w:top w:val="nil"/>
              <w:bottom w:val="single" w:sz="6" w:space="0" w:color="008000"/>
            </w:tcBorders>
            <w:shd w:val="clear" w:color="auto" w:fill="auto"/>
          </w:tcPr>
          <w:p w:rsidR="00F64D35" w:rsidRPr="000A5B2F" w:rsidRDefault="00F64D35" w:rsidP="00AA415E">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План броја запослених на дан 31.12.201</w:t>
            </w:r>
            <w:r w:rsidR="00AA415E" w:rsidRPr="000A5B2F">
              <w:rPr>
                <w:rFonts w:ascii="Times New Roman" w:hAnsi="Times New Roman"/>
                <w:b/>
                <w:i/>
                <w:color w:val="000000" w:themeColor="text1"/>
              </w:rPr>
              <w:t>6</w:t>
            </w:r>
            <w:r w:rsidRPr="000A5B2F">
              <w:rPr>
                <w:rFonts w:ascii="Times New Roman" w:hAnsi="Times New Roman"/>
                <w:b/>
                <w:i/>
                <w:color w:val="000000" w:themeColor="text1"/>
              </w:rPr>
              <w:t>.</w:t>
            </w:r>
          </w:p>
        </w:tc>
      </w:tr>
      <w:tr w:rsidR="00F64D35" w:rsidRPr="000A5B2F" w:rsidTr="00B44C05">
        <w:trPr>
          <w:trHeight w:val="502"/>
          <w:jc w:val="center"/>
        </w:trPr>
        <w:tc>
          <w:tcPr>
            <w:tcW w:w="1418" w:type="dxa"/>
            <w:gridSpan w:val="2"/>
            <w:vMerge/>
            <w:tcBorders>
              <w:top w:val="nil"/>
              <w:bottom w:val="single" w:sz="6" w:space="0" w:color="008000"/>
            </w:tcBorders>
            <w:shd w:val="clear" w:color="auto" w:fill="auto"/>
          </w:tcPr>
          <w:p w:rsidR="00F64D35" w:rsidRPr="000A5B2F" w:rsidRDefault="00F64D35" w:rsidP="00FE61BA">
            <w:pPr>
              <w:spacing w:after="0" w:line="240" w:lineRule="auto"/>
              <w:jc w:val="center"/>
              <w:rPr>
                <w:rFonts w:ascii="Times New Roman" w:hAnsi="Times New Roman"/>
                <w:i/>
                <w:color w:val="000000" w:themeColor="text1"/>
              </w:rPr>
            </w:pPr>
          </w:p>
        </w:tc>
        <w:tc>
          <w:tcPr>
            <w:tcW w:w="958" w:type="dxa"/>
            <w:tcBorders>
              <w:top w:val="nil"/>
              <w:bottom w:val="single" w:sz="6" w:space="0" w:color="008000"/>
            </w:tcBorders>
            <w:shd w:val="clear" w:color="auto" w:fill="auto"/>
          </w:tcPr>
          <w:p w:rsidR="00F64D35" w:rsidRPr="000A5B2F" w:rsidRDefault="00AA415E" w:rsidP="00FE61BA">
            <w:pPr>
              <w:spacing w:after="0" w:line="240" w:lineRule="auto"/>
              <w:jc w:val="center"/>
              <w:rPr>
                <w:rFonts w:ascii="Times New Roman" w:hAnsi="Times New Roman"/>
                <w:i/>
                <w:color w:val="000000" w:themeColor="text1"/>
                <w:lang w:eastAsia="sr-Latn-CS"/>
              </w:rPr>
            </w:pPr>
            <w:r w:rsidRPr="000A5B2F">
              <w:rPr>
                <w:rFonts w:ascii="Times New Roman" w:hAnsi="Times New Roman"/>
                <w:i/>
                <w:color w:val="000000" w:themeColor="text1"/>
                <w:lang w:eastAsia="sr-Latn-CS"/>
              </w:rPr>
              <w:t>2010</w:t>
            </w:r>
          </w:p>
        </w:tc>
        <w:tc>
          <w:tcPr>
            <w:tcW w:w="1134" w:type="dxa"/>
            <w:tcBorders>
              <w:top w:val="nil"/>
              <w:bottom w:val="single" w:sz="6" w:space="0" w:color="008000"/>
            </w:tcBorders>
            <w:shd w:val="clear" w:color="auto" w:fill="auto"/>
          </w:tcPr>
          <w:p w:rsidR="00F64D35" w:rsidRPr="000A5B2F" w:rsidRDefault="00F64D35" w:rsidP="00AA415E">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201</w:t>
            </w:r>
            <w:r w:rsidR="00AA415E" w:rsidRPr="000A5B2F">
              <w:rPr>
                <w:rFonts w:ascii="Times New Roman" w:hAnsi="Times New Roman"/>
                <w:i/>
                <w:color w:val="000000" w:themeColor="text1"/>
              </w:rPr>
              <w:t>1</w:t>
            </w:r>
            <w:r w:rsidRPr="000A5B2F">
              <w:rPr>
                <w:rFonts w:ascii="Times New Roman" w:hAnsi="Times New Roman"/>
                <w:i/>
                <w:color w:val="000000" w:themeColor="text1"/>
              </w:rPr>
              <w:t>.</w:t>
            </w:r>
          </w:p>
        </w:tc>
        <w:tc>
          <w:tcPr>
            <w:tcW w:w="993" w:type="dxa"/>
            <w:tcBorders>
              <w:top w:val="nil"/>
              <w:bottom w:val="single" w:sz="6" w:space="0" w:color="008000"/>
            </w:tcBorders>
            <w:shd w:val="clear" w:color="auto" w:fill="auto"/>
          </w:tcPr>
          <w:p w:rsidR="00F64D35" w:rsidRPr="000A5B2F" w:rsidRDefault="00F64D35" w:rsidP="00AA415E">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201</w:t>
            </w:r>
            <w:r w:rsidR="00AA415E" w:rsidRPr="000A5B2F">
              <w:rPr>
                <w:rFonts w:ascii="Times New Roman" w:hAnsi="Times New Roman"/>
                <w:i/>
                <w:color w:val="000000" w:themeColor="text1"/>
              </w:rPr>
              <w:t>2</w:t>
            </w:r>
            <w:r w:rsidRPr="000A5B2F">
              <w:rPr>
                <w:rFonts w:ascii="Times New Roman" w:hAnsi="Times New Roman"/>
                <w:i/>
                <w:color w:val="000000" w:themeColor="text1"/>
              </w:rPr>
              <w:t>.</w:t>
            </w:r>
          </w:p>
        </w:tc>
        <w:tc>
          <w:tcPr>
            <w:tcW w:w="1275" w:type="dxa"/>
            <w:tcBorders>
              <w:top w:val="nil"/>
              <w:bottom w:val="single" w:sz="6" w:space="0" w:color="008000"/>
            </w:tcBorders>
            <w:shd w:val="clear" w:color="auto" w:fill="auto"/>
          </w:tcPr>
          <w:p w:rsidR="00F64D35" w:rsidRPr="000A5B2F" w:rsidRDefault="00F64D35" w:rsidP="00AA415E">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201</w:t>
            </w:r>
            <w:r w:rsidR="00AA415E" w:rsidRPr="000A5B2F">
              <w:rPr>
                <w:rFonts w:ascii="Times New Roman" w:hAnsi="Times New Roman"/>
                <w:i/>
                <w:color w:val="000000" w:themeColor="text1"/>
              </w:rPr>
              <w:t>3</w:t>
            </w:r>
            <w:r w:rsidRPr="000A5B2F">
              <w:rPr>
                <w:rFonts w:ascii="Times New Roman" w:hAnsi="Times New Roman"/>
                <w:i/>
                <w:color w:val="000000" w:themeColor="text1"/>
              </w:rPr>
              <w:t>.</w:t>
            </w:r>
          </w:p>
        </w:tc>
        <w:tc>
          <w:tcPr>
            <w:tcW w:w="1134" w:type="dxa"/>
            <w:tcBorders>
              <w:top w:val="nil"/>
              <w:bottom w:val="single" w:sz="6" w:space="0" w:color="008000"/>
            </w:tcBorders>
            <w:shd w:val="clear" w:color="auto" w:fill="auto"/>
          </w:tcPr>
          <w:p w:rsidR="00F64D35" w:rsidRPr="000A5B2F" w:rsidRDefault="00F64D35" w:rsidP="00AA415E">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201</w:t>
            </w:r>
            <w:r w:rsidR="00AA415E" w:rsidRPr="000A5B2F">
              <w:rPr>
                <w:rFonts w:ascii="Times New Roman" w:hAnsi="Times New Roman"/>
                <w:i/>
                <w:color w:val="000000" w:themeColor="text1"/>
              </w:rPr>
              <w:t>4</w:t>
            </w:r>
            <w:r w:rsidRPr="000A5B2F">
              <w:rPr>
                <w:rFonts w:ascii="Times New Roman" w:hAnsi="Times New Roman"/>
                <w:i/>
                <w:color w:val="000000" w:themeColor="text1"/>
              </w:rPr>
              <w:t>.</w:t>
            </w:r>
          </w:p>
        </w:tc>
        <w:tc>
          <w:tcPr>
            <w:tcW w:w="993" w:type="dxa"/>
            <w:tcBorders>
              <w:top w:val="nil"/>
              <w:bottom w:val="single" w:sz="6" w:space="0" w:color="008000"/>
            </w:tcBorders>
            <w:shd w:val="clear" w:color="auto" w:fill="auto"/>
          </w:tcPr>
          <w:p w:rsidR="00F64D35" w:rsidRPr="000A5B2F" w:rsidRDefault="00F64D35" w:rsidP="00AA415E">
            <w:pPr>
              <w:spacing w:after="0" w:line="240" w:lineRule="auto"/>
              <w:jc w:val="center"/>
              <w:rPr>
                <w:rFonts w:ascii="Times New Roman" w:hAnsi="Times New Roman"/>
                <w:i/>
                <w:color w:val="000000" w:themeColor="text1"/>
              </w:rPr>
            </w:pPr>
            <w:r w:rsidRPr="000A5B2F">
              <w:rPr>
                <w:rFonts w:ascii="Times New Roman" w:hAnsi="Times New Roman"/>
                <w:i/>
                <w:color w:val="000000" w:themeColor="text1"/>
              </w:rPr>
              <w:t>201</w:t>
            </w:r>
            <w:r w:rsidR="00AA415E" w:rsidRPr="000A5B2F">
              <w:rPr>
                <w:rFonts w:ascii="Times New Roman" w:hAnsi="Times New Roman"/>
                <w:i/>
                <w:color w:val="000000" w:themeColor="text1"/>
              </w:rPr>
              <w:t>5</w:t>
            </w:r>
            <w:r w:rsidRPr="000A5B2F">
              <w:rPr>
                <w:rFonts w:ascii="Times New Roman" w:hAnsi="Times New Roman"/>
                <w:i/>
                <w:color w:val="000000" w:themeColor="text1"/>
              </w:rPr>
              <w:t>.</w:t>
            </w:r>
          </w:p>
        </w:tc>
        <w:tc>
          <w:tcPr>
            <w:tcW w:w="1701" w:type="dxa"/>
            <w:vMerge/>
            <w:tcBorders>
              <w:top w:val="nil"/>
              <w:bottom w:val="single" w:sz="6" w:space="0" w:color="008000"/>
            </w:tcBorders>
            <w:shd w:val="clear" w:color="auto" w:fill="auto"/>
          </w:tcPr>
          <w:p w:rsidR="00F64D35" w:rsidRPr="000A5B2F" w:rsidRDefault="00F64D35" w:rsidP="00FE61BA">
            <w:pPr>
              <w:spacing w:after="0" w:line="240" w:lineRule="auto"/>
              <w:jc w:val="center"/>
              <w:rPr>
                <w:rFonts w:ascii="Times New Roman" w:hAnsi="Times New Roman"/>
                <w:b/>
                <w:i/>
                <w:color w:val="000000" w:themeColor="text1"/>
              </w:rPr>
            </w:pPr>
          </w:p>
        </w:tc>
      </w:tr>
      <w:tr w:rsidR="00F64D35" w:rsidRPr="000A5B2F" w:rsidTr="00FF6F54">
        <w:trPr>
          <w:trHeight w:val="340"/>
          <w:jc w:val="center"/>
        </w:trPr>
        <w:tc>
          <w:tcPr>
            <w:tcW w:w="568" w:type="dxa"/>
            <w:tcBorders>
              <w:top w:val="single" w:sz="6" w:space="0" w:color="008000"/>
            </w:tcBorders>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VII</w:t>
            </w:r>
          </w:p>
        </w:tc>
        <w:tc>
          <w:tcPr>
            <w:tcW w:w="850" w:type="dxa"/>
            <w:tcBorders>
              <w:top w:val="single" w:sz="6" w:space="0" w:color="008000"/>
            </w:tcBorders>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(ВСС)</w:t>
            </w:r>
          </w:p>
        </w:tc>
        <w:tc>
          <w:tcPr>
            <w:tcW w:w="958" w:type="dxa"/>
            <w:tcBorders>
              <w:top w:val="single" w:sz="6" w:space="0" w:color="008000"/>
            </w:tcBorders>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68</w:t>
            </w:r>
          </w:p>
        </w:tc>
        <w:tc>
          <w:tcPr>
            <w:tcW w:w="1134" w:type="dxa"/>
            <w:tcBorders>
              <w:top w:val="single" w:sz="6" w:space="0" w:color="008000"/>
            </w:tcBorders>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75</w:t>
            </w:r>
          </w:p>
        </w:tc>
        <w:tc>
          <w:tcPr>
            <w:tcW w:w="993" w:type="dxa"/>
            <w:tcBorders>
              <w:top w:val="single" w:sz="6" w:space="0" w:color="008000"/>
            </w:tcBorders>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79</w:t>
            </w:r>
          </w:p>
        </w:tc>
        <w:tc>
          <w:tcPr>
            <w:tcW w:w="1275" w:type="dxa"/>
            <w:tcBorders>
              <w:top w:val="single" w:sz="6" w:space="0" w:color="008000"/>
            </w:tcBorders>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90</w:t>
            </w:r>
          </w:p>
        </w:tc>
        <w:tc>
          <w:tcPr>
            <w:tcW w:w="1134" w:type="dxa"/>
            <w:tcBorders>
              <w:top w:val="single" w:sz="6" w:space="0" w:color="008000"/>
            </w:tcBorders>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101</w:t>
            </w:r>
          </w:p>
        </w:tc>
        <w:tc>
          <w:tcPr>
            <w:tcW w:w="993" w:type="dxa"/>
            <w:tcBorders>
              <w:top w:val="single" w:sz="6" w:space="0" w:color="008000"/>
            </w:tcBorders>
            <w:shd w:val="clear" w:color="auto" w:fill="auto"/>
          </w:tcPr>
          <w:p w:rsidR="00F64D35" w:rsidRPr="000A5B2F" w:rsidRDefault="001C5795"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107</w:t>
            </w:r>
          </w:p>
        </w:tc>
        <w:tc>
          <w:tcPr>
            <w:tcW w:w="1701" w:type="dxa"/>
            <w:tcBorders>
              <w:top w:val="single" w:sz="6" w:space="0" w:color="008000"/>
            </w:tcBorders>
            <w:shd w:val="clear" w:color="auto" w:fill="auto"/>
          </w:tcPr>
          <w:p w:rsidR="00F64D35" w:rsidRPr="000A5B2F" w:rsidRDefault="001C5795" w:rsidP="00FF6F54">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11</w:t>
            </w:r>
            <w:r w:rsidR="00FF6F54" w:rsidRPr="000A5B2F">
              <w:rPr>
                <w:rFonts w:ascii="Times New Roman" w:hAnsi="Times New Roman"/>
                <w:b/>
                <w:color w:val="000000" w:themeColor="text1"/>
              </w:rPr>
              <w:t>0</w:t>
            </w:r>
          </w:p>
        </w:tc>
      </w:tr>
      <w:tr w:rsidR="00F64D35" w:rsidRPr="000A5B2F" w:rsidTr="00FF6F54">
        <w:trPr>
          <w:trHeight w:val="340"/>
          <w:jc w:val="center"/>
        </w:trPr>
        <w:tc>
          <w:tcPr>
            <w:tcW w:w="568"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VI</w:t>
            </w:r>
          </w:p>
        </w:tc>
        <w:tc>
          <w:tcPr>
            <w:tcW w:w="850"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(ВС)</w:t>
            </w:r>
          </w:p>
        </w:tc>
        <w:tc>
          <w:tcPr>
            <w:tcW w:w="958"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17</w:t>
            </w:r>
          </w:p>
        </w:tc>
        <w:tc>
          <w:tcPr>
            <w:tcW w:w="1134"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17</w:t>
            </w:r>
          </w:p>
        </w:tc>
        <w:tc>
          <w:tcPr>
            <w:tcW w:w="993"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19</w:t>
            </w:r>
          </w:p>
        </w:tc>
        <w:tc>
          <w:tcPr>
            <w:tcW w:w="1275"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24</w:t>
            </w:r>
          </w:p>
        </w:tc>
        <w:tc>
          <w:tcPr>
            <w:tcW w:w="1134"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24</w:t>
            </w:r>
          </w:p>
        </w:tc>
        <w:tc>
          <w:tcPr>
            <w:tcW w:w="993" w:type="dxa"/>
            <w:shd w:val="clear" w:color="auto" w:fill="auto"/>
          </w:tcPr>
          <w:p w:rsidR="00F64D35" w:rsidRPr="000A5B2F" w:rsidRDefault="001C5795"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23</w:t>
            </w:r>
          </w:p>
        </w:tc>
        <w:tc>
          <w:tcPr>
            <w:tcW w:w="1701" w:type="dxa"/>
            <w:shd w:val="clear" w:color="auto" w:fill="auto"/>
          </w:tcPr>
          <w:p w:rsidR="00F64D35" w:rsidRPr="000A5B2F" w:rsidRDefault="001C579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23</w:t>
            </w:r>
          </w:p>
        </w:tc>
      </w:tr>
      <w:tr w:rsidR="00F64D35" w:rsidRPr="000A5B2F" w:rsidTr="00FF6F54">
        <w:trPr>
          <w:trHeight w:val="340"/>
          <w:jc w:val="center"/>
        </w:trPr>
        <w:tc>
          <w:tcPr>
            <w:tcW w:w="568"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V</w:t>
            </w:r>
          </w:p>
        </w:tc>
        <w:tc>
          <w:tcPr>
            <w:tcW w:w="850"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(ВКВ)</w:t>
            </w:r>
          </w:p>
        </w:tc>
        <w:tc>
          <w:tcPr>
            <w:tcW w:w="958"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134"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993"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275"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134"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993"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701"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p>
        </w:tc>
      </w:tr>
      <w:tr w:rsidR="00F64D35" w:rsidRPr="000A5B2F" w:rsidTr="00FF6F54">
        <w:trPr>
          <w:trHeight w:val="340"/>
          <w:jc w:val="center"/>
        </w:trPr>
        <w:tc>
          <w:tcPr>
            <w:tcW w:w="568"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IV</w:t>
            </w:r>
          </w:p>
        </w:tc>
        <w:tc>
          <w:tcPr>
            <w:tcW w:w="850"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(ССС)</w:t>
            </w:r>
          </w:p>
        </w:tc>
        <w:tc>
          <w:tcPr>
            <w:tcW w:w="958"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263</w:t>
            </w:r>
          </w:p>
        </w:tc>
        <w:tc>
          <w:tcPr>
            <w:tcW w:w="1134" w:type="dxa"/>
            <w:shd w:val="clear" w:color="auto" w:fill="auto"/>
          </w:tcPr>
          <w:p w:rsidR="00F64D35" w:rsidRPr="000A5B2F" w:rsidRDefault="00AA415E" w:rsidP="00AA415E">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268</w:t>
            </w:r>
          </w:p>
        </w:tc>
        <w:tc>
          <w:tcPr>
            <w:tcW w:w="993" w:type="dxa"/>
            <w:shd w:val="clear" w:color="auto" w:fill="auto"/>
          </w:tcPr>
          <w:p w:rsidR="00F64D35" w:rsidRPr="000A5B2F" w:rsidRDefault="00AA415E" w:rsidP="00AA415E">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279</w:t>
            </w:r>
          </w:p>
        </w:tc>
        <w:tc>
          <w:tcPr>
            <w:tcW w:w="1275"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285</w:t>
            </w:r>
          </w:p>
        </w:tc>
        <w:tc>
          <w:tcPr>
            <w:tcW w:w="1134"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275</w:t>
            </w:r>
          </w:p>
        </w:tc>
        <w:tc>
          <w:tcPr>
            <w:tcW w:w="993" w:type="dxa"/>
            <w:shd w:val="clear" w:color="auto" w:fill="auto"/>
          </w:tcPr>
          <w:p w:rsidR="00F64D35" w:rsidRPr="000A5B2F" w:rsidRDefault="001C5795"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276</w:t>
            </w:r>
          </w:p>
        </w:tc>
        <w:tc>
          <w:tcPr>
            <w:tcW w:w="1701" w:type="dxa"/>
            <w:shd w:val="clear" w:color="auto" w:fill="auto"/>
          </w:tcPr>
          <w:p w:rsidR="00F64D35" w:rsidRPr="000A5B2F" w:rsidRDefault="001C579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282</w:t>
            </w:r>
          </w:p>
        </w:tc>
      </w:tr>
      <w:tr w:rsidR="00F64D35" w:rsidRPr="000A5B2F" w:rsidTr="00FF6F54">
        <w:trPr>
          <w:trHeight w:val="340"/>
          <w:jc w:val="center"/>
        </w:trPr>
        <w:tc>
          <w:tcPr>
            <w:tcW w:w="568"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III</w:t>
            </w:r>
          </w:p>
        </w:tc>
        <w:tc>
          <w:tcPr>
            <w:tcW w:w="850"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(КВ)</w:t>
            </w:r>
          </w:p>
        </w:tc>
        <w:tc>
          <w:tcPr>
            <w:tcW w:w="958"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6</w:t>
            </w:r>
          </w:p>
        </w:tc>
        <w:tc>
          <w:tcPr>
            <w:tcW w:w="1134"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8</w:t>
            </w:r>
          </w:p>
        </w:tc>
        <w:tc>
          <w:tcPr>
            <w:tcW w:w="993"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7</w:t>
            </w:r>
          </w:p>
        </w:tc>
        <w:tc>
          <w:tcPr>
            <w:tcW w:w="1275"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7</w:t>
            </w:r>
          </w:p>
        </w:tc>
        <w:tc>
          <w:tcPr>
            <w:tcW w:w="1134" w:type="dxa"/>
            <w:shd w:val="clear" w:color="auto" w:fill="auto"/>
          </w:tcPr>
          <w:p w:rsidR="00F64D35" w:rsidRPr="000A5B2F" w:rsidRDefault="00AA415E"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7</w:t>
            </w:r>
          </w:p>
        </w:tc>
        <w:tc>
          <w:tcPr>
            <w:tcW w:w="993" w:type="dxa"/>
            <w:shd w:val="clear" w:color="auto" w:fill="auto"/>
          </w:tcPr>
          <w:p w:rsidR="00F64D35" w:rsidRPr="000A5B2F" w:rsidRDefault="001C5795"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6</w:t>
            </w:r>
          </w:p>
        </w:tc>
        <w:tc>
          <w:tcPr>
            <w:tcW w:w="1701" w:type="dxa"/>
            <w:shd w:val="clear" w:color="auto" w:fill="auto"/>
          </w:tcPr>
          <w:p w:rsidR="00F64D35" w:rsidRPr="000A5B2F" w:rsidRDefault="001C579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6</w:t>
            </w:r>
          </w:p>
        </w:tc>
      </w:tr>
      <w:tr w:rsidR="00F64D35" w:rsidRPr="000A5B2F" w:rsidTr="00FF6F54">
        <w:trPr>
          <w:trHeight w:val="340"/>
          <w:jc w:val="center"/>
        </w:trPr>
        <w:tc>
          <w:tcPr>
            <w:tcW w:w="568"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II</w:t>
            </w:r>
          </w:p>
        </w:tc>
        <w:tc>
          <w:tcPr>
            <w:tcW w:w="850"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(ПК)</w:t>
            </w:r>
          </w:p>
        </w:tc>
        <w:tc>
          <w:tcPr>
            <w:tcW w:w="958"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134"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993"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275"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134"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993"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701"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p>
        </w:tc>
      </w:tr>
      <w:tr w:rsidR="00F64D35" w:rsidRPr="000A5B2F" w:rsidTr="00FF6F54">
        <w:trPr>
          <w:trHeight w:val="340"/>
          <w:jc w:val="center"/>
        </w:trPr>
        <w:tc>
          <w:tcPr>
            <w:tcW w:w="568"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I</w:t>
            </w:r>
          </w:p>
        </w:tc>
        <w:tc>
          <w:tcPr>
            <w:tcW w:w="850"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(НК)</w:t>
            </w:r>
          </w:p>
        </w:tc>
        <w:tc>
          <w:tcPr>
            <w:tcW w:w="958"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134"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993"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275"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134"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993" w:type="dxa"/>
            <w:shd w:val="clear" w:color="auto" w:fill="auto"/>
          </w:tcPr>
          <w:p w:rsidR="00F64D35" w:rsidRPr="000A5B2F" w:rsidRDefault="00F64D35" w:rsidP="00FE61BA">
            <w:pPr>
              <w:spacing w:after="0" w:line="240" w:lineRule="auto"/>
              <w:jc w:val="center"/>
              <w:rPr>
                <w:rFonts w:ascii="Times New Roman" w:hAnsi="Times New Roman"/>
                <w:color w:val="000000" w:themeColor="text1"/>
              </w:rPr>
            </w:pPr>
          </w:p>
        </w:tc>
        <w:tc>
          <w:tcPr>
            <w:tcW w:w="1701" w:type="dxa"/>
            <w:shd w:val="clear" w:color="auto" w:fill="auto"/>
          </w:tcPr>
          <w:p w:rsidR="00F64D35" w:rsidRPr="000A5B2F" w:rsidRDefault="00F64D35" w:rsidP="00FE61BA">
            <w:pPr>
              <w:spacing w:after="0" w:line="240" w:lineRule="auto"/>
              <w:jc w:val="center"/>
              <w:rPr>
                <w:rFonts w:ascii="Times New Roman" w:hAnsi="Times New Roman"/>
                <w:b/>
                <w:color w:val="000000" w:themeColor="text1"/>
              </w:rPr>
            </w:pPr>
          </w:p>
        </w:tc>
      </w:tr>
      <w:tr w:rsidR="00F64D35" w:rsidRPr="000A5B2F" w:rsidTr="00B44C05">
        <w:trPr>
          <w:trHeight w:val="340"/>
          <w:jc w:val="center"/>
        </w:trPr>
        <w:tc>
          <w:tcPr>
            <w:tcW w:w="1418" w:type="dxa"/>
            <w:gridSpan w:val="2"/>
            <w:shd w:val="clear" w:color="auto" w:fill="auto"/>
          </w:tcPr>
          <w:p w:rsidR="00F64D35" w:rsidRPr="000A5B2F" w:rsidRDefault="00F64D35" w:rsidP="00FE61BA">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Укупно:</w:t>
            </w:r>
          </w:p>
        </w:tc>
        <w:tc>
          <w:tcPr>
            <w:tcW w:w="958" w:type="dxa"/>
            <w:shd w:val="clear" w:color="auto" w:fill="auto"/>
          </w:tcPr>
          <w:p w:rsidR="00F64D35" w:rsidRPr="000A5B2F" w:rsidRDefault="00AA415E" w:rsidP="00FE61BA">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354</w:t>
            </w:r>
          </w:p>
        </w:tc>
        <w:tc>
          <w:tcPr>
            <w:tcW w:w="1134" w:type="dxa"/>
            <w:shd w:val="clear" w:color="auto" w:fill="auto"/>
          </w:tcPr>
          <w:p w:rsidR="00F64D35" w:rsidRPr="000A5B2F" w:rsidRDefault="00AA415E" w:rsidP="00AA415E">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368</w:t>
            </w:r>
          </w:p>
        </w:tc>
        <w:tc>
          <w:tcPr>
            <w:tcW w:w="993" w:type="dxa"/>
            <w:shd w:val="clear" w:color="auto" w:fill="auto"/>
          </w:tcPr>
          <w:p w:rsidR="00F64D35" w:rsidRPr="000A5B2F" w:rsidRDefault="00AA415E" w:rsidP="00AA415E">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384</w:t>
            </w:r>
          </w:p>
        </w:tc>
        <w:tc>
          <w:tcPr>
            <w:tcW w:w="1275" w:type="dxa"/>
            <w:shd w:val="clear" w:color="auto" w:fill="auto"/>
          </w:tcPr>
          <w:p w:rsidR="00F64D35" w:rsidRPr="000A5B2F" w:rsidRDefault="00AA415E" w:rsidP="00FE61BA">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406</w:t>
            </w:r>
          </w:p>
        </w:tc>
        <w:tc>
          <w:tcPr>
            <w:tcW w:w="1134" w:type="dxa"/>
            <w:shd w:val="clear" w:color="auto" w:fill="auto"/>
          </w:tcPr>
          <w:p w:rsidR="00F64D35" w:rsidRPr="000A5B2F" w:rsidRDefault="00AA415E" w:rsidP="00FE61BA">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407</w:t>
            </w:r>
          </w:p>
        </w:tc>
        <w:tc>
          <w:tcPr>
            <w:tcW w:w="993" w:type="dxa"/>
            <w:shd w:val="clear" w:color="auto" w:fill="auto"/>
          </w:tcPr>
          <w:p w:rsidR="00F64D35" w:rsidRPr="000A5B2F" w:rsidRDefault="00380F28" w:rsidP="00FE61BA">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412</w:t>
            </w:r>
          </w:p>
        </w:tc>
        <w:tc>
          <w:tcPr>
            <w:tcW w:w="1701" w:type="dxa"/>
            <w:shd w:val="clear" w:color="auto" w:fill="auto"/>
          </w:tcPr>
          <w:p w:rsidR="00F64D35" w:rsidRPr="000A5B2F" w:rsidRDefault="008674DF" w:rsidP="00AA415E">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4</w:t>
            </w:r>
            <w:r w:rsidR="00AA415E" w:rsidRPr="000A5B2F">
              <w:rPr>
                <w:rFonts w:ascii="Times New Roman" w:hAnsi="Times New Roman"/>
                <w:b/>
                <w:i/>
                <w:color w:val="000000" w:themeColor="text1"/>
              </w:rPr>
              <w:t>21</w:t>
            </w:r>
          </w:p>
        </w:tc>
      </w:tr>
    </w:tbl>
    <w:p w:rsidR="00C16E65" w:rsidRPr="000A5B2F" w:rsidRDefault="00C16E65" w:rsidP="00FE61BA">
      <w:pPr>
        <w:pStyle w:val="Heading2"/>
        <w:spacing w:before="0" w:line="240" w:lineRule="auto"/>
        <w:rPr>
          <w:rFonts w:ascii="Times New Roman" w:hAnsi="Times New Roman"/>
          <w:color w:val="000000" w:themeColor="text1"/>
          <w:sz w:val="22"/>
          <w:szCs w:val="22"/>
        </w:rPr>
      </w:pPr>
      <w:bookmarkStart w:id="491" w:name="_Toc249332511"/>
      <w:bookmarkStart w:id="492" w:name="_Toc280094863"/>
    </w:p>
    <w:p w:rsidR="00C16E65" w:rsidRPr="000A5B2F" w:rsidRDefault="00C16E65" w:rsidP="00C16E65">
      <w:r w:rsidRPr="000A5B2F">
        <w:br w:type="page"/>
      </w:r>
    </w:p>
    <w:p w:rsidR="00854340" w:rsidRPr="000A5B2F" w:rsidRDefault="00854340" w:rsidP="00FE61BA">
      <w:pPr>
        <w:pStyle w:val="Heading2"/>
        <w:spacing w:before="0" w:line="240" w:lineRule="auto"/>
        <w:rPr>
          <w:rFonts w:ascii="Times New Roman" w:hAnsi="Times New Roman"/>
          <w:color w:val="000000" w:themeColor="text1"/>
          <w:sz w:val="22"/>
          <w:szCs w:val="22"/>
        </w:rPr>
      </w:pPr>
    </w:p>
    <w:tbl>
      <w:tblPr>
        <w:tblW w:w="0" w:type="auto"/>
        <w:jc w:val="center"/>
        <w:tblInd w:w="-387" w:type="dxa"/>
        <w:tblBorders>
          <w:top w:val="single" w:sz="12" w:space="0" w:color="008000"/>
          <w:bottom w:val="single" w:sz="12" w:space="0" w:color="008000"/>
        </w:tblBorders>
        <w:tblLook w:val="04A0"/>
      </w:tblPr>
      <w:tblGrid>
        <w:gridCol w:w="2632"/>
        <w:gridCol w:w="2254"/>
        <w:gridCol w:w="2498"/>
        <w:gridCol w:w="2245"/>
      </w:tblGrid>
      <w:tr w:rsidR="009E4B76" w:rsidRPr="000A5B2F" w:rsidTr="007A33D4">
        <w:trPr>
          <w:trHeight w:val="444"/>
          <w:jc w:val="center"/>
        </w:trPr>
        <w:tc>
          <w:tcPr>
            <w:tcW w:w="4886" w:type="dxa"/>
            <w:gridSpan w:val="2"/>
            <w:tcBorders>
              <w:bottom w:val="single" w:sz="6" w:space="0" w:color="008000"/>
              <w:righ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b/>
                <w:bCs/>
                <w:i/>
                <w:color w:val="000000" w:themeColor="text1"/>
              </w:rPr>
            </w:pPr>
            <w:r w:rsidRPr="000A5B2F">
              <w:rPr>
                <w:rFonts w:ascii="Times New Roman" w:hAnsi="Times New Roman"/>
                <w:color w:val="000000" w:themeColor="text1"/>
              </w:rPr>
              <w:br w:type="page"/>
            </w:r>
            <w:r w:rsidRPr="000A5B2F">
              <w:rPr>
                <w:rFonts w:ascii="Times New Roman" w:hAnsi="Times New Roman"/>
                <w:b/>
                <w:bCs/>
                <w:i/>
                <w:color w:val="000000" w:themeColor="text1"/>
              </w:rPr>
              <w:t>Старосна структура запослених</w:t>
            </w:r>
          </w:p>
        </w:tc>
        <w:tc>
          <w:tcPr>
            <w:tcW w:w="4743" w:type="dxa"/>
            <w:gridSpan w:val="2"/>
            <w:tcBorders>
              <w:top w:val="single" w:sz="12" w:space="0" w:color="008000"/>
              <w:left w:val="single" w:sz="6" w:space="0" w:color="008000"/>
              <w:bottom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b/>
                <w:bCs/>
                <w:i/>
                <w:color w:val="000000" w:themeColor="text1"/>
              </w:rPr>
            </w:pPr>
            <w:r w:rsidRPr="000A5B2F">
              <w:rPr>
                <w:rFonts w:ascii="Times New Roman" w:hAnsi="Times New Roman"/>
                <w:b/>
                <w:bCs/>
                <w:i/>
                <w:color w:val="000000" w:themeColor="text1"/>
              </w:rPr>
              <w:t>Укупан радни стаж запослених</w:t>
            </w:r>
          </w:p>
        </w:tc>
      </w:tr>
      <w:tr w:rsidR="009E4B76" w:rsidRPr="000A5B2F" w:rsidTr="007A33D4">
        <w:trPr>
          <w:trHeight w:val="266"/>
          <w:jc w:val="center"/>
        </w:trPr>
        <w:tc>
          <w:tcPr>
            <w:tcW w:w="2632" w:type="dxa"/>
            <w:shd w:val="clear" w:color="auto" w:fill="auto"/>
          </w:tcPr>
          <w:p w:rsidR="009E4B76" w:rsidRPr="000A5B2F" w:rsidRDefault="009E4B76" w:rsidP="00FE61BA">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Године старости</w:t>
            </w:r>
          </w:p>
        </w:tc>
        <w:tc>
          <w:tcPr>
            <w:tcW w:w="2254" w:type="dxa"/>
            <w:tcBorders>
              <w:righ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Број запослених</w:t>
            </w:r>
          </w:p>
        </w:tc>
        <w:tc>
          <w:tcPr>
            <w:tcW w:w="2498" w:type="dxa"/>
            <w:tcBorders>
              <w:lef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Године стажа</w:t>
            </w:r>
          </w:p>
        </w:tc>
        <w:tc>
          <w:tcPr>
            <w:tcW w:w="2245" w:type="dxa"/>
            <w:shd w:val="clear" w:color="auto" w:fill="auto"/>
          </w:tcPr>
          <w:p w:rsidR="009E4B76" w:rsidRPr="000A5B2F" w:rsidRDefault="009E4B76" w:rsidP="00FE61BA">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Број запослених</w:t>
            </w:r>
          </w:p>
        </w:tc>
      </w:tr>
      <w:tr w:rsidR="009E4B76" w:rsidRPr="000A5B2F" w:rsidTr="00FF6F54">
        <w:trPr>
          <w:trHeight w:val="340"/>
          <w:jc w:val="center"/>
        </w:trPr>
        <w:tc>
          <w:tcPr>
            <w:tcW w:w="2632" w:type="dxa"/>
            <w:shd w:val="clear" w:color="auto" w:fill="auto"/>
          </w:tcPr>
          <w:p w:rsidR="009E4B76" w:rsidRPr="000A5B2F" w:rsidRDefault="009E4B76" w:rsidP="00FE61BA">
            <w:pPr>
              <w:spacing w:after="0" w:line="240" w:lineRule="auto"/>
              <w:jc w:val="center"/>
              <w:rPr>
                <w:rFonts w:ascii="Times New Roman" w:hAnsi="Times New Roman"/>
                <w:color w:val="000000" w:themeColor="text1"/>
                <w:lang w:eastAsia="sr-Latn-CS"/>
              </w:rPr>
            </w:pPr>
            <w:r w:rsidRPr="000A5B2F">
              <w:rPr>
                <w:rFonts w:ascii="Times New Roman" w:hAnsi="Times New Roman"/>
                <w:color w:val="000000" w:themeColor="text1"/>
                <w:lang w:eastAsia="sr-Latn-CS"/>
              </w:rPr>
              <w:t>до 30 година</w:t>
            </w:r>
          </w:p>
        </w:tc>
        <w:tc>
          <w:tcPr>
            <w:tcW w:w="2254" w:type="dxa"/>
            <w:tcBorders>
              <w:right w:val="single" w:sz="6" w:space="0" w:color="008000"/>
            </w:tcBorders>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29</w:t>
            </w:r>
          </w:p>
        </w:tc>
        <w:tc>
          <w:tcPr>
            <w:tcW w:w="2498" w:type="dxa"/>
            <w:tcBorders>
              <w:lef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color w:val="000000" w:themeColor="text1"/>
                <w:lang w:eastAsia="sr-Latn-CS"/>
              </w:rPr>
            </w:pPr>
            <w:r w:rsidRPr="000A5B2F">
              <w:rPr>
                <w:rFonts w:ascii="Times New Roman" w:hAnsi="Times New Roman"/>
                <w:color w:val="000000" w:themeColor="text1"/>
                <w:lang w:eastAsia="sr-Latn-CS"/>
              </w:rPr>
              <w:t>до 5 година</w:t>
            </w:r>
          </w:p>
        </w:tc>
        <w:tc>
          <w:tcPr>
            <w:tcW w:w="2245" w:type="dxa"/>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29</w:t>
            </w:r>
          </w:p>
        </w:tc>
      </w:tr>
      <w:tr w:rsidR="009E4B76" w:rsidRPr="000A5B2F" w:rsidTr="00FF6F54">
        <w:trPr>
          <w:trHeight w:val="340"/>
          <w:jc w:val="center"/>
        </w:trPr>
        <w:tc>
          <w:tcPr>
            <w:tcW w:w="2632" w:type="dxa"/>
            <w:shd w:val="clear" w:color="auto" w:fill="auto"/>
          </w:tcPr>
          <w:p w:rsidR="009E4B76" w:rsidRPr="000A5B2F" w:rsidRDefault="009E4B76" w:rsidP="00FE61BA">
            <w:pPr>
              <w:spacing w:after="0" w:line="240" w:lineRule="auto"/>
              <w:jc w:val="center"/>
              <w:rPr>
                <w:rFonts w:ascii="Times New Roman" w:hAnsi="Times New Roman"/>
                <w:color w:val="000000" w:themeColor="text1"/>
                <w:lang w:eastAsia="sr-Latn-CS"/>
              </w:rPr>
            </w:pPr>
            <w:r w:rsidRPr="000A5B2F">
              <w:rPr>
                <w:rFonts w:ascii="Times New Roman" w:hAnsi="Times New Roman"/>
                <w:color w:val="000000" w:themeColor="text1"/>
                <w:lang w:eastAsia="sr-Latn-CS"/>
              </w:rPr>
              <w:t>од 30 до 40 година</w:t>
            </w:r>
          </w:p>
        </w:tc>
        <w:tc>
          <w:tcPr>
            <w:tcW w:w="2254" w:type="dxa"/>
            <w:tcBorders>
              <w:right w:val="single" w:sz="6" w:space="0" w:color="008000"/>
            </w:tcBorders>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183</w:t>
            </w:r>
          </w:p>
        </w:tc>
        <w:tc>
          <w:tcPr>
            <w:tcW w:w="2498" w:type="dxa"/>
            <w:tcBorders>
              <w:lef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color w:val="000000" w:themeColor="text1"/>
                <w:lang w:eastAsia="sr-Latn-CS"/>
              </w:rPr>
            </w:pPr>
            <w:r w:rsidRPr="000A5B2F">
              <w:rPr>
                <w:rFonts w:ascii="Times New Roman" w:hAnsi="Times New Roman"/>
                <w:color w:val="000000" w:themeColor="text1"/>
                <w:lang w:eastAsia="sr-Latn-CS"/>
              </w:rPr>
              <w:t>од 5 до 10 година</w:t>
            </w:r>
          </w:p>
        </w:tc>
        <w:tc>
          <w:tcPr>
            <w:tcW w:w="2245" w:type="dxa"/>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126</w:t>
            </w:r>
          </w:p>
        </w:tc>
      </w:tr>
      <w:tr w:rsidR="009E4B76" w:rsidRPr="000A5B2F" w:rsidTr="00FF6F54">
        <w:trPr>
          <w:trHeight w:val="340"/>
          <w:jc w:val="center"/>
        </w:trPr>
        <w:tc>
          <w:tcPr>
            <w:tcW w:w="2632" w:type="dxa"/>
            <w:shd w:val="clear" w:color="auto" w:fill="auto"/>
          </w:tcPr>
          <w:p w:rsidR="009E4B76" w:rsidRPr="000A5B2F" w:rsidRDefault="009E4B76" w:rsidP="00FE61BA">
            <w:pPr>
              <w:spacing w:after="0" w:line="240" w:lineRule="auto"/>
              <w:jc w:val="center"/>
              <w:rPr>
                <w:rFonts w:ascii="Times New Roman" w:hAnsi="Times New Roman"/>
                <w:color w:val="000000" w:themeColor="text1"/>
                <w:lang w:eastAsia="sr-Latn-CS"/>
              </w:rPr>
            </w:pPr>
            <w:r w:rsidRPr="000A5B2F">
              <w:rPr>
                <w:rFonts w:ascii="Times New Roman" w:hAnsi="Times New Roman"/>
                <w:color w:val="000000" w:themeColor="text1"/>
                <w:lang w:eastAsia="sr-Latn-CS"/>
              </w:rPr>
              <w:t>од 40 до 50 година</w:t>
            </w:r>
          </w:p>
        </w:tc>
        <w:tc>
          <w:tcPr>
            <w:tcW w:w="2254" w:type="dxa"/>
            <w:tcBorders>
              <w:right w:val="single" w:sz="6" w:space="0" w:color="008000"/>
            </w:tcBorders>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125</w:t>
            </w:r>
          </w:p>
        </w:tc>
        <w:tc>
          <w:tcPr>
            <w:tcW w:w="2498" w:type="dxa"/>
            <w:tcBorders>
              <w:lef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color w:val="000000" w:themeColor="text1"/>
                <w:lang w:eastAsia="sr-Latn-CS"/>
              </w:rPr>
            </w:pPr>
            <w:r w:rsidRPr="000A5B2F">
              <w:rPr>
                <w:rFonts w:ascii="Times New Roman" w:hAnsi="Times New Roman"/>
                <w:color w:val="000000" w:themeColor="text1"/>
                <w:lang w:eastAsia="sr-Latn-CS"/>
              </w:rPr>
              <w:t>од 10 до 15 година</w:t>
            </w:r>
          </w:p>
        </w:tc>
        <w:tc>
          <w:tcPr>
            <w:tcW w:w="2245" w:type="dxa"/>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100</w:t>
            </w:r>
          </w:p>
        </w:tc>
      </w:tr>
      <w:tr w:rsidR="009E4B76" w:rsidRPr="000A5B2F" w:rsidTr="00FF6F54">
        <w:trPr>
          <w:trHeight w:val="340"/>
          <w:jc w:val="center"/>
        </w:trPr>
        <w:tc>
          <w:tcPr>
            <w:tcW w:w="2632" w:type="dxa"/>
            <w:shd w:val="clear" w:color="auto" w:fill="auto"/>
          </w:tcPr>
          <w:p w:rsidR="009E4B76" w:rsidRPr="000A5B2F" w:rsidRDefault="009E4B76" w:rsidP="00FE61BA">
            <w:pPr>
              <w:spacing w:after="0" w:line="240" w:lineRule="auto"/>
              <w:jc w:val="center"/>
              <w:rPr>
                <w:rFonts w:ascii="Times New Roman" w:hAnsi="Times New Roman"/>
                <w:color w:val="000000" w:themeColor="text1"/>
                <w:lang w:eastAsia="sr-Latn-CS"/>
              </w:rPr>
            </w:pPr>
            <w:r w:rsidRPr="000A5B2F">
              <w:rPr>
                <w:rFonts w:ascii="Times New Roman" w:hAnsi="Times New Roman"/>
                <w:color w:val="000000" w:themeColor="text1"/>
                <w:lang w:eastAsia="sr-Latn-CS"/>
              </w:rPr>
              <w:t>од 50 до 60 година</w:t>
            </w:r>
          </w:p>
        </w:tc>
        <w:tc>
          <w:tcPr>
            <w:tcW w:w="2254" w:type="dxa"/>
            <w:tcBorders>
              <w:right w:val="single" w:sz="6" w:space="0" w:color="008000"/>
            </w:tcBorders>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66</w:t>
            </w:r>
          </w:p>
        </w:tc>
        <w:tc>
          <w:tcPr>
            <w:tcW w:w="2498" w:type="dxa"/>
            <w:tcBorders>
              <w:lef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color w:val="000000" w:themeColor="text1"/>
                <w:lang w:eastAsia="sr-Latn-CS"/>
              </w:rPr>
            </w:pPr>
            <w:r w:rsidRPr="000A5B2F">
              <w:rPr>
                <w:rFonts w:ascii="Times New Roman" w:hAnsi="Times New Roman"/>
                <w:color w:val="000000" w:themeColor="text1"/>
                <w:lang w:eastAsia="sr-Latn-CS"/>
              </w:rPr>
              <w:t>од 15 до 20 година</w:t>
            </w:r>
          </w:p>
        </w:tc>
        <w:tc>
          <w:tcPr>
            <w:tcW w:w="2245" w:type="dxa"/>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65</w:t>
            </w:r>
          </w:p>
        </w:tc>
      </w:tr>
      <w:tr w:rsidR="009E4B76" w:rsidRPr="000A5B2F" w:rsidTr="00FF6F54">
        <w:trPr>
          <w:trHeight w:val="340"/>
          <w:jc w:val="center"/>
        </w:trPr>
        <w:tc>
          <w:tcPr>
            <w:tcW w:w="2632" w:type="dxa"/>
            <w:tcBorders>
              <w:bottom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color w:val="000000" w:themeColor="text1"/>
                <w:lang w:eastAsia="sr-Latn-CS"/>
              </w:rPr>
            </w:pPr>
            <w:r w:rsidRPr="000A5B2F">
              <w:rPr>
                <w:rFonts w:ascii="Times New Roman" w:hAnsi="Times New Roman"/>
                <w:color w:val="000000" w:themeColor="text1"/>
                <w:lang w:eastAsia="sr-Latn-CS"/>
              </w:rPr>
              <w:t>преко 60 година</w:t>
            </w:r>
          </w:p>
        </w:tc>
        <w:tc>
          <w:tcPr>
            <w:tcW w:w="2254" w:type="dxa"/>
            <w:tcBorders>
              <w:bottom w:val="single" w:sz="6" w:space="0" w:color="008000"/>
              <w:right w:val="single" w:sz="6" w:space="0" w:color="008000"/>
            </w:tcBorders>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9</w:t>
            </w:r>
          </w:p>
        </w:tc>
        <w:tc>
          <w:tcPr>
            <w:tcW w:w="2498" w:type="dxa"/>
            <w:tcBorders>
              <w:lef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од 20 до 25 година</w:t>
            </w:r>
          </w:p>
        </w:tc>
        <w:tc>
          <w:tcPr>
            <w:tcW w:w="2245" w:type="dxa"/>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35</w:t>
            </w:r>
          </w:p>
        </w:tc>
      </w:tr>
      <w:tr w:rsidR="009E4B76" w:rsidRPr="000A5B2F" w:rsidTr="00FF6F54">
        <w:trPr>
          <w:trHeight w:val="340"/>
          <w:jc w:val="center"/>
        </w:trPr>
        <w:tc>
          <w:tcPr>
            <w:tcW w:w="2632" w:type="dxa"/>
            <w:tcBorders>
              <w:top w:val="single" w:sz="6" w:space="0" w:color="008000"/>
              <w:bottom w:val="nil"/>
            </w:tcBorders>
            <w:shd w:val="clear" w:color="auto" w:fill="auto"/>
          </w:tcPr>
          <w:p w:rsidR="009E4B76" w:rsidRPr="000A5B2F" w:rsidRDefault="009E4B76" w:rsidP="00FE61BA">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Укупно:</w:t>
            </w:r>
          </w:p>
        </w:tc>
        <w:tc>
          <w:tcPr>
            <w:tcW w:w="2254" w:type="dxa"/>
            <w:tcBorders>
              <w:top w:val="single" w:sz="6" w:space="0" w:color="008000"/>
              <w:bottom w:val="nil"/>
              <w:right w:val="single" w:sz="6" w:space="0" w:color="008000"/>
            </w:tcBorders>
            <w:shd w:val="clear" w:color="auto" w:fill="auto"/>
          </w:tcPr>
          <w:p w:rsidR="009E4B76" w:rsidRPr="000A5B2F" w:rsidRDefault="00C42D9B" w:rsidP="00380F28">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4</w:t>
            </w:r>
            <w:r w:rsidR="00380F28" w:rsidRPr="000A5B2F">
              <w:rPr>
                <w:rFonts w:ascii="Times New Roman" w:hAnsi="Times New Roman"/>
                <w:b/>
                <w:i/>
                <w:color w:val="000000" w:themeColor="text1"/>
              </w:rPr>
              <w:t>12</w:t>
            </w:r>
          </w:p>
        </w:tc>
        <w:tc>
          <w:tcPr>
            <w:tcW w:w="2498" w:type="dxa"/>
            <w:tcBorders>
              <w:lef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од 25 до 30 година</w:t>
            </w:r>
          </w:p>
        </w:tc>
        <w:tc>
          <w:tcPr>
            <w:tcW w:w="2245" w:type="dxa"/>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27</w:t>
            </w:r>
          </w:p>
        </w:tc>
      </w:tr>
      <w:tr w:rsidR="009E4B76" w:rsidRPr="000A5B2F" w:rsidTr="00FF6F54">
        <w:trPr>
          <w:trHeight w:val="340"/>
          <w:jc w:val="center"/>
        </w:trPr>
        <w:tc>
          <w:tcPr>
            <w:tcW w:w="4886" w:type="dxa"/>
            <w:gridSpan w:val="2"/>
            <w:vMerge w:val="restart"/>
            <w:tcBorders>
              <w:top w:val="nil"/>
              <w:bottom w:val="nil"/>
              <w:righ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b/>
                <w:i/>
                <w:color w:val="000000" w:themeColor="text1"/>
              </w:rPr>
            </w:pPr>
          </w:p>
        </w:tc>
        <w:tc>
          <w:tcPr>
            <w:tcW w:w="2498" w:type="dxa"/>
            <w:tcBorders>
              <w:lef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од 30 до 35 година</w:t>
            </w:r>
          </w:p>
        </w:tc>
        <w:tc>
          <w:tcPr>
            <w:tcW w:w="2245" w:type="dxa"/>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18</w:t>
            </w:r>
          </w:p>
        </w:tc>
      </w:tr>
      <w:tr w:rsidR="009E4B76" w:rsidRPr="000A5B2F" w:rsidTr="00FF6F54">
        <w:trPr>
          <w:trHeight w:val="340"/>
          <w:jc w:val="center"/>
        </w:trPr>
        <w:tc>
          <w:tcPr>
            <w:tcW w:w="4886" w:type="dxa"/>
            <w:gridSpan w:val="2"/>
            <w:vMerge/>
            <w:tcBorders>
              <w:top w:val="nil"/>
              <w:bottom w:val="nil"/>
              <w:right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b/>
                <w:i/>
                <w:color w:val="000000" w:themeColor="text1"/>
              </w:rPr>
            </w:pPr>
          </w:p>
        </w:tc>
        <w:tc>
          <w:tcPr>
            <w:tcW w:w="2498" w:type="dxa"/>
            <w:tcBorders>
              <w:left w:val="single" w:sz="6" w:space="0" w:color="008000"/>
              <w:bottom w:val="single" w:sz="6" w:space="0" w:color="008000"/>
            </w:tcBorders>
            <w:shd w:val="clear" w:color="auto" w:fill="auto"/>
          </w:tcPr>
          <w:p w:rsidR="009E4B76" w:rsidRPr="000A5B2F" w:rsidRDefault="009E4B76" w:rsidP="00FE61BA">
            <w:pPr>
              <w:spacing w:after="0" w:line="240" w:lineRule="auto"/>
              <w:jc w:val="center"/>
              <w:rPr>
                <w:rFonts w:ascii="Times New Roman" w:hAnsi="Times New Roman"/>
                <w:color w:val="000000" w:themeColor="text1"/>
                <w:lang w:eastAsia="sr-Latn-CS"/>
              </w:rPr>
            </w:pPr>
            <w:r w:rsidRPr="000A5B2F">
              <w:rPr>
                <w:rFonts w:ascii="Times New Roman" w:hAnsi="Times New Roman"/>
                <w:color w:val="000000" w:themeColor="text1"/>
                <w:lang w:eastAsia="sr-Latn-CS"/>
              </w:rPr>
              <w:t>преко 35 година</w:t>
            </w:r>
          </w:p>
        </w:tc>
        <w:tc>
          <w:tcPr>
            <w:tcW w:w="2245" w:type="dxa"/>
            <w:tcBorders>
              <w:bottom w:val="single" w:sz="6" w:space="0" w:color="008000"/>
            </w:tcBorders>
            <w:shd w:val="clear" w:color="auto" w:fill="auto"/>
          </w:tcPr>
          <w:p w:rsidR="009E4B76" w:rsidRPr="000A5B2F" w:rsidRDefault="00FF6F54" w:rsidP="00FE61BA">
            <w:pPr>
              <w:spacing w:after="0" w:line="240" w:lineRule="auto"/>
              <w:jc w:val="center"/>
              <w:rPr>
                <w:rFonts w:ascii="Times New Roman" w:hAnsi="Times New Roman"/>
                <w:color w:val="000000" w:themeColor="text1"/>
              </w:rPr>
            </w:pPr>
            <w:r w:rsidRPr="000A5B2F">
              <w:rPr>
                <w:rFonts w:ascii="Times New Roman" w:hAnsi="Times New Roman"/>
                <w:color w:val="000000" w:themeColor="text1"/>
              </w:rPr>
              <w:t>12</w:t>
            </w:r>
          </w:p>
        </w:tc>
      </w:tr>
      <w:tr w:rsidR="009E4B76" w:rsidRPr="000A5B2F" w:rsidTr="007A33D4">
        <w:trPr>
          <w:trHeight w:val="340"/>
          <w:jc w:val="center"/>
        </w:trPr>
        <w:tc>
          <w:tcPr>
            <w:tcW w:w="4886" w:type="dxa"/>
            <w:gridSpan w:val="2"/>
            <w:vMerge/>
            <w:tcBorders>
              <w:top w:val="nil"/>
              <w:bottom w:val="nil"/>
              <w:right w:val="nil"/>
            </w:tcBorders>
            <w:shd w:val="clear" w:color="auto" w:fill="auto"/>
          </w:tcPr>
          <w:p w:rsidR="009E4B76" w:rsidRPr="000A5B2F" w:rsidRDefault="009E4B76" w:rsidP="00FE61BA">
            <w:pPr>
              <w:spacing w:after="0" w:line="240" w:lineRule="auto"/>
              <w:jc w:val="center"/>
              <w:rPr>
                <w:rFonts w:ascii="Times New Roman" w:hAnsi="Times New Roman"/>
                <w:b/>
                <w:i/>
                <w:color w:val="000000" w:themeColor="text1"/>
              </w:rPr>
            </w:pPr>
          </w:p>
        </w:tc>
        <w:tc>
          <w:tcPr>
            <w:tcW w:w="2498" w:type="dxa"/>
            <w:tcBorders>
              <w:top w:val="single" w:sz="6" w:space="0" w:color="008000"/>
              <w:left w:val="nil"/>
              <w:bottom w:val="nil"/>
            </w:tcBorders>
            <w:shd w:val="clear" w:color="auto" w:fill="auto"/>
          </w:tcPr>
          <w:p w:rsidR="009E4B76" w:rsidRPr="000A5B2F" w:rsidRDefault="009E4B76" w:rsidP="00FE61BA">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Укупно:</w:t>
            </w:r>
          </w:p>
        </w:tc>
        <w:tc>
          <w:tcPr>
            <w:tcW w:w="2245" w:type="dxa"/>
            <w:tcBorders>
              <w:top w:val="single" w:sz="6" w:space="0" w:color="008000"/>
              <w:bottom w:val="nil"/>
              <w:right w:val="nil"/>
            </w:tcBorders>
            <w:shd w:val="clear" w:color="auto" w:fill="auto"/>
          </w:tcPr>
          <w:p w:rsidR="009E4B76" w:rsidRPr="000A5B2F" w:rsidRDefault="00C42D9B" w:rsidP="002F6EAB">
            <w:pPr>
              <w:spacing w:after="0" w:line="240" w:lineRule="auto"/>
              <w:jc w:val="center"/>
              <w:rPr>
                <w:rFonts w:ascii="Times New Roman" w:hAnsi="Times New Roman"/>
                <w:b/>
                <w:i/>
                <w:color w:val="000000" w:themeColor="text1"/>
              </w:rPr>
            </w:pPr>
            <w:r w:rsidRPr="000A5B2F">
              <w:rPr>
                <w:rFonts w:ascii="Times New Roman" w:hAnsi="Times New Roman"/>
                <w:b/>
                <w:i/>
                <w:color w:val="000000" w:themeColor="text1"/>
              </w:rPr>
              <w:t>4</w:t>
            </w:r>
            <w:r w:rsidR="002F6EAB" w:rsidRPr="000A5B2F">
              <w:rPr>
                <w:rFonts w:ascii="Times New Roman" w:hAnsi="Times New Roman"/>
                <w:b/>
                <w:i/>
                <w:color w:val="000000" w:themeColor="text1"/>
              </w:rPr>
              <w:t>12</w:t>
            </w:r>
          </w:p>
        </w:tc>
      </w:tr>
    </w:tbl>
    <w:p w:rsidR="00983736" w:rsidRPr="000A5B2F" w:rsidRDefault="00F902B2" w:rsidP="00FE61BA">
      <w:pPr>
        <w:pStyle w:val="Heading1"/>
        <w:spacing w:before="0" w:after="0" w:line="240" w:lineRule="auto"/>
        <w:rPr>
          <w:rFonts w:ascii="Times New Roman" w:hAnsi="Times New Roman"/>
          <w:color w:val="000000"/>
          <w:sz w:val="24"/>
          <w:szCs w:val="24"/>
        </w:rPr>
      </w:pPr>
      <w:bookmarkStart w:id="493" w:name="_Toc438113831"/>
      <w:bookmarkStart w:id="494" w:name="_Toc438113955"/>
      <w:r w:rsidRPr="000A5B2F">
        <w:rPr>
          <w:rFonts w:ascii="Times New Roman" w:hAnsi="Times New Roman"/>
          <w:color w:val="000000"/>
          <w:sz w:val="24"/>
          <w:szCs w:val="24"/>
        </w:rPr>
        <w:t>XI</w:t>
      </w:r>
      <w:r w:rsidRPr="000A5B2F">
        <w:rPr>
          <w:rFonts w:ascii="Times New Roman" w:hAnsi="Times New Roman"/>
          <w:color w:val="000000"/>
          <w:sz w:val="24"/>
          <w:szCs w:val="24"/>
        </w:rPr>
        <w:tab/>
        <w:t>ПЛАН НАБАВКИ</w:t>
      </w:r>
      <w:bookmarkEnd w:id="490"/>
      <w:bookmarkEnd w:id="491"/>
      <w:bookmarkEnd w:id="492"/>
      <w:bookmarkEnd w:id="493"/>
      <w:bookmarkEnd w:id="494"/>
      <w:r w:rsidRPr="000A5B2F">
        <w:rPr>
          <w:rFonts w:ascii="Times New Roman" w:hAnsi="Times New Roman"/>
          <w:color w:val="000000"/>
          <w:sz w:val="24"/>
          <w:szCs w:val="24"/>
        </w:rPr>
        <w:t xml:space="preserve"> </w:t>
      </w:r>
    </w:p>
    <w:p w:rsidR="00983736" w:rsidRPr="000A5B2F" w:rsidRDefault="00983736" w:rsidP="00FE61BA">
      <w:pPr>
        <w:spacing w:after="0" w:line="240" w:lineRule="auto"/>
        <w:rPr>
          <w:rFonts w:ascii="Times New Roman" w:hAnsi="Times New Roman"/>
          <w:color w:val="000000" w:themeColor="text1"/>
        </w:rPr>
      </w:pPr>
    </w:p>
    <w:p w:rsidR="00713CF0" w:rsidRPr="000A5B2F" w:rsidRDefault="00713CF0" w:rsidP="00FE61BA">
      <w:pPr>
        <w:autoSpaceDE w:val="0"/>
        <w:autoSpaceDN w:val="0"/>
        <w:adjustRightInd w:val="0"/>
        <w:spacing w:after="0" w:line="240" w:lineRule="auto"/>
        <w:rPr>
          <w:rFonts w:ascii="Times New Roman" w:eastAsia="Calibri" w:hAnsi="Times New Roman"/>
          <w:color w:val="000000" w:themeColor="text1"/>
        </w:rPr>
      </w:pPr>
      <w:r w:rsidRPr="000A5B2F">
        <w:rPr>
          <w:rFonts w:ascii="Times New Roman" w:eastAsia="Calibri" w:hAnsi="Times New Roman"/>
          <w:color w:val="000000" w:themeColor="text1"/>
        </w:rPr>
        <w:t>План набавки представља стратегију пословања, односно сегмент укупног годишњег пословања Агенције.</w:t>
      </w:r>
    </w:p>
    <w:p w:rsidR="001E60D8" w:rsidRPr="000A5B2F" w:rsidRDefault="001E60D8" w:rsidP="00FE61BA">
      <w:pPr>
        <w:autoSpaceDE w:val="0"/>
        <w:autoSpaceDN w:val="0"/>
        <w:adjustRightInd w:val="0"/>
        <w:spacing w:after="0" w:line="240" w:lineRule="auto"/>
        <w:rPr>
          <w:rFonts w:ascii="Times New Roman" w:eastAsia="Calibri" w:hAnsi="Times New Roman"/>
          <w:color w:val="000000" w:themeColor="text1"/>
        </w:rPr>
      </w:pPr>
    </w:p>
    <w:p w:rsidR="00713CF0" w:rsidRPr="000A5B2F" w:rsidRDefault="00713CF0" w:rsidP="00FE61BA">
      <w:pPr>
        <w:autoSpaceDE w:val="0"/>
        <w:autoSpaceDN w:val="0"/>
        <w:adjustRightInd w:val="0"/>
        <w:spacing w:after="0" w:line="240" w:lineRule="auto"/>
        <w:rPr>
          <w:rFonts w:ascii="Times New Roman" w:eastAsia="Calibri" w:hAnsi="Times New Roman"/>
          <w:color w:val="000000" w:themeColor="text1"/>
        </w:rPr>
      </w:pPr>
      <w:r w:rsidRPr="000A5B2F">
        <w:rPr>
          <w:rFonts w:ascii="Times New Roman" w:eastAsia="Calibri" w:hAnsi="Times New Roman"/>
          <w:color w:val="000000" w:themeColor="text1"/>
        </w:rPr>
        <w:t>У складу са  одредбама  Закона о јавним набавкама, Агенција  има својство наручиоца и доноси  План набавки којим је одређена вредност добара, услуга и радова који ће се набављати у 201</w:t>
      </w:r>
      <w:r w:rsidR="00B91950" w:rsidRPr="000A5B2F">
        <w:rPr>
          <w:rFonts w:ascii="Times New Roman" w:eastAsia="Calibri" w:hAnsi="Times New Roman"/>
          <w:color w:val="000000" w:themeColor="text1"/>
        </w:rPr>
        <w:t>6</w:t>
      </w:r>
      <w:r w:rsidRPr="000A5B2F">
        <w:rPr>
          <w:rFonts w:ascii="Times New Roman" w:eastAsia="Calibri" w:hAnsi="Times New Roman"/>
          <w:color w:val="000000" w:themeColor="text1"/>
        </w:rPr>
        <w:t>. години</w:t>
      </w:r>
      <w:r w:rsidR="001E60D8" w:rsidRPr="000A5B2F">
        <w:rPr>
          <w:rFonts w:ascii="Times New Roman" w:eastAsia="Calibri" w:hAnsi="Times New Roman"/>
          <w:color w:val="000000" w:themeColor="text1"/>
        </w:rPr>
        <w:t>,</w:t>
      </w:r>
      <w:r w:rsidRPr="000A5B2F">
        <w:rPr>
          <w:rFonts w:ascii="Times New Roman" w:eastAsia="Calibri" w:hAnsi="Times New Roman"/>
          <w:color w:val="000000" w:themeColor="text1"/>
        </w:rPr>
        <w:t xml:space="preserve"> као и план  јавних набавки који представља његов сегмент, а који обухвата она добра, услуге и радове који ће се у току планске године набављати у поступцима јавних набавки, односно у складу са З</w:t>
      </w:r>
      <w:r w:rsidR="00EF4DA1" w:rsidRPr="000A5B2F">
        <w:rPr>
          <w:rFonts w:ascii="Times New Roman" w:eastAsia="Calibri" w:hAnsi="Times New Roman"/>
          <w:color w:val="000000" w:themeColor="text1"/>
        </w:rPr>
        <w:t>аконом о јавним набавкама</w:t>
      </w:r>
      <w:r w:rsidRPr="000A5B2F">
        <w:rPr>
          <w:rFonts w:ascii="Times New Roman" w:eastAsia="Calibri" w:hAnsi="Times New Roman"/>
          <w:color w:val="000000" w:themeColor="text1"/>
        </w:rPr>
        <w:t>.</w:t>
      </w:r>
    </w:p>
    <w:p w:rsidR="00713CF0" w:rsidRPr="000A5B2F" w:rsidRDefault="00713CF0" w:rsidP="00FE61BA">
      <w:pPr>
        <w:autoSpaceDE w:val="0"/>
        <w:autoSpaceDN w:val="0"/>
        <w:adjustRightInd w:val="0"/>
        <w:spacing w:after="0" w:line="240" w:lineRule="auto"/>
        <w:jc w:val="left"/>
        <w:rPr>
          <w:rFonts w:ascii="Times New Roman" w:eastAsia="Calibri" w:hAnsi="Times New Roman"/>
          <w:color w:val="000000" w:themeColor="text1"/>
        </w:rPr>
      </w:pPr>
    </w:p>
    <w:p w:rsidR="00713CF0" w:rsidRPr="000A5B2F" w:rsidRDefault="00713CF0" w:rsidP="00FE61BA">
      <w:pPr>
        <w:autoSpaceDE w:val="0"/>
        <w:autoSpaceDN w:val="0"/>
        <w:adjustRightInd w:val="0"/>
        <w:spacing w:after="0" w:line="240" w:lineRule="auto"/>
        <w:rPr>
          <w:rFonts w:ascii="Times New Roman" w:eastAsia="Calibri" w:hAnsi="Times New Roman"/>
          <w:color w:val="000000" w:themeColor="text1"/>
        </w:rPr>
      </w:pPr>
      <w:r w:rsidRPr="000A5B2F">
        <w:rPr>
          <w:rFonts w:ascii="Times New Roman" w:eastAsia="Calibri" w:hAnsi="Times New Roman"/>
          <w:color w:val="000000" w:themeColor="text1"/>
        </w:rPr>
        <w:t>План набавки и план јавних набавки као његов саставни део усаглашени су  са Финансијским планом Агенције.</w:t>
      </w:r>
    </w:p>
    <w:p w:rsidR="00713CF0" w:rsidRPr="000A5B2F" w:rsidRDefault="00713CF0" w:rsidP="00FE61BA">
      <w:pPr>
        <w:spacing w:after="0" w:line="240" w:lineRule="auto"/>
        <w:jc w:val="left"/>
        <w:rPr>
          <w:rFonts w:ascii="Times New Roman" w:eastAsia="Calibri" w:hAnsi="Times New Roman"/>
          <w:color w:val="000000" w:themeColor="text1"/>
        </w:rPr>
      </w:pPr>
    </w:p>
    <w:p w:rsidR="00635452" w:rsidRPr="000A5B2F" w:rsidRDefault="00635452" w:rsidP="00FE61BA">
      <w:pPr>
        <w:spacing w:after="0" w:line="240" w:lineRule="auto"/>
        <w:rPr>
          <w:rFonts w:ascii="Times New Roman" w:eastAsia="Calibri" w:hAnsi="Times New Roman"/>
          <w:color w:val="000000" w:themeColor="text1"/>
        </w:rPr>
      </w:pPr>
      <w:r w:rsidRPr="000A5B2F">
        <w:rPr>
          <w:rFonts w:ascii="Times New Roman" w:eastAsia="Calibri" w:hAnsi="Times New Roman"/>
          <w:color w:val="000000" w:themeColor="text1"/>
        </w:rPr>
        <w:t>Законом о јавним набавкама („Службени гласник РС</w:t>
      </w:r>
      <w:r w:rsidR="001B0508">
        <w:rPr>
          <w:rFonts w:ascii="Times New Roman" w:eastAsia="Calibri" w:hAnsi="Times New Roman"/>
          <w:color w:val="000000" w:themeColor="text1"/>
        </w:rPr>
        <w:t>”</w:t>
      </w:r>
      <w:r w:rsidRPr="000A5B2F">
        <w:rPr>
          <w:rFonts w:ascii="Times New Roman" w:eastAsia="Calibri" w:hAnsi="Times New Roman"/>
          <w:color w:val="000000" w:themeColor="text1"/>
        </w:rPr>
        <w:t>, бр. 124/12</w:t>
      </w:r>
      <w:r w:rsidR="00B91950" w:rsidRPr="000A5B2F">
        <w:rPr>
          <w:rFonts w:ascii="Times New Roman" w:eastAsia="Calibri" w:hAnsi="Times New Roman"/>
          <w:color w:val="000000" w:themeColor="text1"/>
        </w:rPr>
        <w:t>, 14/15 и 68/15</w:t>
      </w:r>
      <w:r w:rsidRPr="000A5B2F">
        <w:rPr>
          <w:rFonts w:ascii="Times New Roman" w:eastAsia="Calibri" w:hAnsi="Times New Roman"/>
          <w:color w:val="000000" w:themeColor="text1"/>
        </w:rPr>
        <w:t>) утврђена је обавеза доношења Плана јавних набавки и Плана набавк</w:t>
      </w:r>
      <w:r w:rsidR="00E5086B" w:rsidRPr="000A5B2F">
        <w:rPr>
          <w:rFonts w:ascii="Times New Roman" w:eastAsia="Calibri" w:hAnsi="Times New Roman"/>
          <w:color w:val="000000" w:themeColor="text1"/>
        </w:rPr>
        <w:t>и на које се Закон не примењује.</w:t>
      </w:r>
    </w:p>
    <w:p w:rsidR="00635452" w:rsidRPr="000A5B2F" w:rsidRDefault="00635452" w:rsidP="00FE61BA">
      <w:pPr>
        <w:spacing w:after="0" w:line="240" w:lineRule="auto"/>
        <w:rPr>
          <w:rFonts w:ascii="Times New Roman" w:eastAsia="Calibri" w:hAnsi="Times New Roman"/>
          <w:color w:val="000000" w:themeColor="text1"/>
        </w:rPr>
      </w:pPr>
    </w:p>
    <w:p w:rsidR="00635452" w:rsidRPr="000A5B2F" w:rsidRDefault="00635452" w:rsidP="00FE61BA">
      <w:pPr>
        <w:spacing w:after="0" w:line="240" w:lineRule="auto"/>
        <w:rPr>
          <w:rFonts w:ascii="Times New Roman" w:eastAsia="Calibri" w:hAnsi="Times New Roman"/>
          <w:color w:val="000000" w:themeColor="text1"/>
        </w:rPr>
      </w:pPr>
      <w:r w:rsidRPr="000A5B2F">
        <w:rPr>
          <w:rFonts w:ascii="Times New Roman" w:eastAsia="Calibri" w:hAnsi="Times New Roman"/>
          <w:color w:val="000000" w:themeColor="text1"/>
        </w:rPr>
        <w:t xml:space="preserve">Агенција </w:t>
      </w:r>
      <w:r w:rsidR="00AE43F7" w:rsidRPr="000A5B2F">
        <w:rPr>
          <w:rFonts w:ascii="Times New Roman" w:eastAsia="Calibri" w:hAnsi="Times New Roman"/>
          <w:color w:val="000000" w:themeColor="text1"/>
        </w:rPr>
        <w:t>ј</w:t>
      </w:r>
      <w:r w:rsidRPr="000A5B2F">
        <w:rPr>
          <w:rFonts w:ascii="Times New Roman" w:eastAsia="Calibri" w:hAnsi="Times New Roman"/>
          <w:color w:val="000000" w:themeColor="text1"/>
        </w:rPr>
        <w:t xml:space="preserve">е, у својству наручиоца, </w:t>
      </w:r>
      <w:r w:rsidR="00E5086B" w:rsidRPr="000A5B2F">
        <w:rPr>
          <w:rFonts w:ascii="Times New Roman" w:eastAsia="Calibri" w:hAnsi="Times New Roman"/>
          <w:color w:val="000000" w:themeColor="text1"/>
        </w:rPr>
        <w:t>а у складу са Законом</w:t>
      </w:r>
      <w:r w:rsidRPr="000A5B2F">
        <w:rPr>
          <w:rFonts w:ascii="Times New Roman" w:eastAsia="Calibri" w:hAnsi="Times New Roman"/>
          <w:color w:val="000000" w:themeColor="text1"/>
        </w:rPr>
        <w:t>, доне</w:t>
      </w:r>
      <w:r w:rsidR="00AE43F7" w:rsidRPr="000A5B2F">
        <w:rPr>
          <w:rFonts w:ascii="Times New Roman" w:eastAsia="Calibri" w:hAnsi="Times New Roman"/>
          <w:color w:val="000000" w:themeColor="text1"/>
        </w:rPr>
        <w:t>ла</w:t>
      </w:r>
      <w:r w:rsidRPr="000A5B2F">
        <w:rPr>
          <w:rFonts w:ascii="Times New Roman" w:eastAsia="Calibri" w:hAnsi="Times New Roman"/>
          <w:color w:val="000000" w:themeColor="text1"/>
        </w:rPr>
        <w:t xml:space="preserve"> интерни акт, којим се ближе уре</w:t>
      </w:r>
      <w:r w:rsidR="00AE43F7" w:rsidRPr="000A5B2F">
        <w:rPr>
          <w:rFonts w:ascii="Times New Roman" w:eastAsia="Calibri" w:hAnsi="Times New Roman"/>
          <w:color w:val="000000" w:themeColor="text1"/>
        </w:rPr>
        <w:t>ђује</w:t>
      </w:r>
      <w:r w:rsidRPr="000A5B2F">
        <w:rPr>
          <w:rFonts w:ascii="Times New Roman" w:eastAsia="Calibri" w:hAnsi="Times New Roman"/>
          <w:color w:val="000000" w:themeColor="text1"/>
        </w:rPr>
        <w:t xml:space="preserve"> поступак јавних набавки, а нарочито начин планирања набавки (критеријуми, правила и начин одређивања предмета јавне набавке и процењене вредности, начин испитивања и истраживања тржишта), одговорност за планирање, циљеви поступка јавне набавке, начин извршавања обавеза</w:t>
      </w:r>
      <w:r w:rsidR="002E5C7F" w:rsidRPr="000A5B2F">
        <w:rPr>
          <w:rFonts w:ascii="Times New Roman" w:eastAsia="Calibri" w:hAnsi="Times New Roman"/>
          <w:color w:val="000000" w:themeColor="text1"/>
        </w:rPr>
        <w:t>, начин обезбеђивања конкуренције, спровођење и контрола јавних набавки, начин праћења извршења уговора и др.</w:t>
      </w:r>
    </w:p>
    <w:p w:rsidR="002E5C7F" w:rsidRPr="000A5B2F" w:rsidRDefault="002E5C7F" w:rsidP="00FE61BA">
      <w:pPr>
        <w:spacing w:after="0" w:line="240" w:lineRule="auto"/>
        <w:rPr>
          <w:rFonts w:ascii="Times New Roman" w:eastAsia="Calibri" w:hAnsi="Times New Roman"/>
          <w:color w:val="000000" w:themeColor="text1"/>
        </w:rPr>
      </w:pPr>
    </w:p>
    <w:p w:rsidR="002E5C7F" w:rsidRPr="000A5B2F" w:rsidRDefault="002E5C7F" w:rsidP="00FE61BA">
      <w:pPr>
        <w:spacing w:after="0" w:line="240" w:lineRule="auto"/>
        <w:rPr>
          <w:rFonts w:ascii="Times New Roman" w:eastAsia="Calibri" w:hAnsi="Times New Roman"/>
          <w:color w:val="000000" w:themeColor="text1"/>
        </w:rPr>
      </w:pPr>
      <w:r w:rsidRPr="000A5B2F">
        <w:rPr>
          <w:rFonts w:ascii="Times New Roman" w:eastAsia="Calibri" w:hAnsi="Times New Roman"/>
          <w:color w:val="000000" w:themeColor="text1"/>
        </w:rPr>
        <w:t>Квалитетним планирањем и ефикасним извршавањем Плана набавки и Плана јавних набавки, обезбеђују се сви неопходни услови за несметан рад и развој Агенције.</w:t>
      </w:r>
    </w:p>
    <w:p w:rsidR="00E5086B" w:rsidRPr="000A5B2F" w:rsidRDefault="00E5086B" w:rsidP="00FE61BA">
      <w:pPr>
        <w:spacing w:after="0" w:line="240" w:lineRule="auto"/>
        <w:rPr>
          <w:rFonts w:ascii="Times New Roman" w:eastAsia="Calibri" w:hAnsi="Times New Roman"/>
          <w:color w:val="000000" w:themeColor="text1"/>
        </w:rPr>
      </w:pPr>
    </w:p>
    <w:p w:rsidR="00E5086B" w:rsidRPr="000A5B2F" w:rsidRDefault="00E5086B" w:rsidP="00FE61BA">
      <w:pPr>
        <w:spacing w:after="0" w:line="240" w:lineRule="auto"/>
        <w:rPr>
          <w:rFonts w:ascii="Times New Roman" w:eastAsia="Calibri" w:hAnsi="Times New Roman"/>
          <w:color w:val="000000" w:themeColor="text1"/>
        </w:rPr>
      </w:pPr>
      <w:r w:rsidRPr="000A5B2F">
        <w:rPr>
          <w:rFonts w:ascii="Times New Roman" w:eastAsia="Calibri" w:hAnsi="Times New Roman"/>
          <w:color w:val="000000" w:themeColor="text1"/>
        </w:rPr>
        <w:t xml:space="preserve">У плану за 2016. годину посебна пажња је посвећена и планирана су одговарајућа средства за </w:t>
      </w:r>
      <w:r w:rsidR="00053DEE" w:rsidRPr="000A5B2F">
        <w:rPr>
          <w:rFonts w:ascii="Times New Roman" w:eastAsia="Calibri" w:hAnsi="Times New Roman"/>
          <w:color w:val="000000" w:themeColor="text1"/>
        </w:rPr>
        <w:t xml:space="preserve">набавку неопходних софтвера и хардвера уз </w:t>
      </w:r>
      <w:r w:rsidR="00AA52A1" w:rsidRPr="000A5B2F">
        <w:rPr>
          <w:rFonts w:ascii="Times New Roman" w:eastAsia="Calibri" w:hAnsi="Times New Roman"/>
          <w:color w:val="000000" w:themeColor="text1"/>
        </w:rPr>
        <w:t xml:space="preserve">континуирано унапређење и развој ИТ услуга, као и за </w:t>
      </w:r>
      <w:r w:rsidR="00053DEE" w:rsidRPr="000A5B2F">
        <w:rPr>
          <w:rFonts w:ascii="Times New Roman" w:eastAsia="Calibri" w:hAnsi="Times New Roman"/>
          <w:color w:val="000000" w:themeColor="text1"/>
        </w:rPr>
        <w:t xml:space="preserve"> </w:t>
      </w:r>
      <w:r w:rsidRPr="000A5B2F">
        <w:rPr>
          <w:rFonts w:ascii="Times New Roman" w:eastAsia="Calibri" w:hAnsi="Times New Roman"/>
          <w:color w:val="000000" w:themeColor="text1"/>
        </w:rPr>
        <w:t>адаптац</w:t>
      </w:r>
      <w:r w:rsidR="00AA52A1" w:rsidRPr="000A5B2F">
        <w:rPr>
          <w:rFonts w:ascii="Times New Roman" w:eastAsia="Calibri" w:hAnsi="Times New Roman"/>
          <w:color w:val="000000" w:themeColor="text1"/>
        </w:rPr>
        <w:t xml:space="preserve">ију и реконструкцију преосталог, припадајућег </w:t>
      </w:r>
      <w:r w:rsidRPr="000A5B2F">
        <w:rPr>
          <w:rFonts w:ascii="Times New Roman" w:eastAsia="Calibri" w:hAnsi="Times New Roman"/>
          <w:color w:val="000000" w:themeColor="text1"/>
        </w:rPr>
        <w:t>дела</w:t>
      </w:r>
      <w:r w:rsidR="008F7F7F">
        <w:rPr>
          <w:rFonts w:ascii="Times New Roman" w:eastAsia="Calibri" w:hAnsi="Times New Roman"/>
          <w:color w:val="000000" w:themeColor="text1"/>
        </w:rPr>
        <w:t xml:space="preserve"> </w:t>
      </w:r>
      <w:r w:rsidR="00AA52A1" w:rsidRPr="000A5B2F">
        <w:rPr>
          <w:rFonts w:ascii="Times New Roman" w:eastAsia="Calibri" w:hAnsi="Times New Roman"/>
          <w:color w:val="000000" w:themeColor="text1"/>
        </w:rPr>
        <w:t>зграде Архива у Раковици</w:t>
      </w:r>
      <w:r w:rsidR="004150A2" w:rsidRPr="000A5B2F">
        <w:rPr>
          <w:rFonts w:ascii="Times New Roman" w:eastAsia="Calibri" w:hAnsi="Times New Roman"/>
          <w:color w:val="000000" w:themeColor="text1"/>
        </w:rPr>
        <w:t>.</w:t>
      </w:r>
    </w:p>
    <w:p w:rsidR="00F902B2" w:rsidRPr="000A5B2F" w:rsidRDefault="00B1292E" w:rsidP="00FE61BA">
      <w:pPr>
        <w:tabs>
          <w:tab w:val="left" w:pos="0"/>
        </w:tabs>
        <w:spacing w:after="0" w:line="240" w:lineRule="auto"/>
        <w:rPr>
          <w:rFonts w:ascii="Times New Roman" w:hAnsi="Times New Roman"/>
          <w:color w:val="000000" w:themeColor="text1"/>
        </w:rPr>
      </w:pPr>
      <w:r w:rsidRPr="000A5B2F">
        <w:rPr>
          <w:rFonts w:ascii="Times New Roman" w:hAnsi="Times New Roman"/>
          <w:color w:val="000000" w:themeColor="text1"/>
        </w:rPr>
        <w:t xml:space="preserve"> </w:t>
      </w:r>
    </w:p>
    <w:p w:rsidR="00983736" w:rsidRPr="000A5B2F" w:rsidRDefault="00F902B2" w:rsidP="00FE61BA">
      <w:pPr>
        <w:pStyle w:val="ListParagraph"/>
        <w:tabs>
          <w:tab w:val="left" w:pos="0"/>
        </w:tabs>
        <w:spacing w:after="0" w:line="240" w:lineRule="auto"/>
        <w:ind w:left="0"/>
        <w:outlineLvl w:val="0"/>
        <w:rPr>
          <w:rFonts w:ascii="Times New Roman" w:hAnsi="Times New Roman"/>
          <w:b/>
          <w:color w:val="000000"/>
          <w:sz w:val="24"/>
          <w:szCs w:val="24"/>
        </w:rPr>
      </w:pPr>
      <w:bookmarkStart w:id="495" w:name="_Toc184439797"/>
      <w:bookmarkStart w:id="496" w:name="_Toc249332513"/>
      <w:bookmarkStart w:id="497" w:name="_Toc280094865"/>
      <w:bookmarkStart w:id="498" w:name="_Toc438113832"/>
      <w:bookmarkStart w:id="499" w:name="_Toc438113956"/>
      <w:r w:rsidRPr="000A5B2F">
        <w:rPr>
          <w:rFonts w:ascii="Times New Roman" w:hAnsi="Times New Roman"/>
          <w:b/>
          <w:color w:val="000000"/>
          <w:sz w:val="24"/>
          <w:szCs w:val="24"/>
        </w:rPr>
        <w:t>X</w:t>
      </w:r>
      <w:r w:rsidR="00F837D6" w:rsidRPr="000A5B2F">
        <w:rPr>
          <w:rFonts w:ascii="Times New Roman" w:hAnsi="Times New Roman"/>
          <w:b/>
          <w:color w:val="000000"/>
          <w:sz w:val="24"/>
          <w:szCs w:val="24"/>
        </w:rPr>
        <w:t>II</w:t>
      </w:r>
      <w:r w:rsidRPr="000A5B2F">
        <w:rPr>
          <w:rFonts w:ascii="Times New Roman" w:hAnsi="Times New Roman"/>
          <w:b/>
          <w:color w:val="000000"/>
          <w:sz w:val="24"/>
          <w:szCs w:val="24"/>
        </w:rPr>
        <w:tab/>
      </w:r>
      <w:bookmarkEnd w:id="495"/>
      <w:bookmarkEnd w:id="496"/>
      <w:bookmarkEnd w:id="497"/>
      <w:r w:rsidR="00AB2B1A" w:rsidRPr="000A5B2F">
        <w:rPr>
          <w:rFonts w:ascii="Times New Roman" w:hAnsi="Times New Roman"/>
          <w:b/>
          <w:color w:val="000000"/>
          <w:sz w:val="24"/>
          <w:szCs w:val="24"/>
        </w:rPr>
        <w:t xml:space="preserve">ЕКОНОМСКО </w:t>
      </w:r>
      <w:r w:rsidR="00365D25" w:rsidRPr="000A5B2F">
        <w:rPr>
          <w:rFonts w:ascii="Times New Roman" w:hAnsi="Times New Roman"/>
          <w:b/>
          <w:color w:val="000000"/>
          <w:sz w:val="24"/>
          <w:szCs w:val="24"/>
        </w:rPr>
        <w:t>ФИНАНСИЈСКА ФУНКЦИЈА АГЕНЦИЈЕ</w:t>
      </w:r>
      <w:bookmarkEnd w:id="498"/>
      <w:bookmarkEnd w:id="499"/>
    </w:p>
    <w:p w:rsidR="00983736" w:rsidRPr="000A5B2F" w:rsidRDefault="00983736" w:rsidP="00FE61BA">
      <w:pPr>
        <w:pStyle w:val="ListParagraph"/>
        <w:tabs>
          <w:tab w:val="left" w:pos="0"/>
        </w:tabs>
        <w:spacing w:after="0" w:line="240" w:lineRule="auto"/>
        <w:ind w:left="0"/>
        <w:rPr>
          <w:rFonts w:ascii="Times New Roman" w:hAnsi="Times New Roman"/>
          <w:color w:val="000000"/>
        </w:rPr>
      </w:pPr>
    </w:p>
    <w:p w:rsidR="0024492B" w:rsidRPr="000A5B2F" w:rsidRDefault="0024492B" w:rsidP="0024492B">
      <w:p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Сектор економско финансијских послова у сарадњи са другим организационим деловима Агенције обезбеђује стабилан и ефикасан систем финансијског планирања, коришћења ресурса, евидентирања промена, праћења и управљања финансијским и материјалним средстава Агенције у складу са прописима и позитивним искуством у пословању са јавним средствима. </w:t>
      </w:r>
    </w:p>
    <w:p w:rsidR="0024492B" w:rsidRPr="000A5B2F" w:rsidRDefault="0024492B" w:rsidP="0024492B">
      <w:pPr>
        <w:spacing w:after="0" w:line="240" w:lineRule="auto"/>
        <w:rPr>
          <w:rFonts w:ascii="Times New Roman" w:hAnsi="Times New Roman"/>
          <w:color w:val="000000" w:themeColor="text1"/>
        </w:rPr>
      </w:pPr>
    </w:p>
    <w:p w:rsidR="00C16E65" w:rsidRPr="000A5B2F" w:rsidRDefault="00C16E65">
      <w:pPr>
        <w:spacing w:after="0" w:line="240" w:lineRule="auto"/>
        <w:jc w:val="left"/>
        <w:rPr>
          <w:rFonts w:ascii="Times New Roman" w:hAnsi="Times New Roman"/>
          <w:b/>
          <w:color w:val="000000" w:themeColor="text1"/>
        </w:rPr>
      </w:pPr>
      <w:r w:rsidRPr="000A5B2F">
        <w:rPr>
          <w:rFonts w:ascii="Times New Roman" w:hAnsi="Times New Roman"/>
          <w:b/>
          <w:color w:val="000000" w:themeColor="text1"/>
        </w:rPr>
        <w:br w:type="page"/>
      </w:r>
    </w:p>
    <w:p w:rsidR="0024492B" w:rsidRPr="000A5B2F" w:rsidRDefault="0024492B" w:rsidP="0024492B">
      <w:pPr>
        <w:spacing w:after="0" w:line="240" w:lineRule="auto"/>
        <w:rPr>
          <w:rFonts w:ascii="Times New Roman" w:hAnsi="Times New Roman"/>
          <w:b/>
          <w:color w:val="000000" w:themeColor="text1"/>
        </w:rPr>
      </w:pPr>
      <w:r w:rsidRPr="000A5B2F">
        <w:rPr>
          <w:rFonts w:ascii="Times New Roman" w:hAnsi="Times New Roman"/>
          <w:b/>
          <w:color w:val="000000" w:themeColor="text1"/>
        </w:rPr>
        <w:lastRenderedPageBreak/>
        <w:t xml:space="preserve">Оперативни циљеви и активности Сектора економско финансијских послова у </w:t>
      </w:r>
      <w:r w:rsidRPr="000A5B2F">
        <w:rPr>
          <w:rFonts w:ascii="Times New Roman" w:hAnsi="Times New Roman"/>
          <w:b/>
          <w:bCs/>
          <w:color w:val="000000" w:themeColor="text1"/>
        </w:rPr>
        <w:t>2016. години</w:t>
      </w:r>
      <w:r w:rsidRPr="000A5B2F">
        <w:rPr>
          <w:rFonts w:ascii="Times New Roman" w:hAnsi="Times New Roman"/>
          <w:b/>
          <w:color w:val="000000" w:themeColor="text1"/>
        </w:rPr>
        <w:t>:</w:t>
      </w:r>
    </w:p>
    <w:p w:rsidR="0024492B" w:rsidRPr="000A5B2F" w:rsidRDefault="0024492B" w:rsidP="0024492B">
      <w:pPr>
        <w:spacing w:after="0" w:line="240" w:lineRule="auto"/>
        <w:rPr>
          <w:rFonts w:ascii="Times New Roman" w:hAnsi="Times New Roman"/>
          <w:b/>
          <w:color w:val="000000" w:themeColor="text1"/>
        </w:rPr>
      </w:pPr>
    </w:p>
    <w:p w:rsidR="0024492B" w:rsidRPr="000A5B2F" w:rsidRDefault="0024492B" w:rsidP="0024492B">
      <w:pPr>
        <w:numPr>
          <w:ilvl w:val="0"/>
          <w:numId w:val="41"/>
        </w:numPr>
        <w:spacing w:after="0" w:line="240" w:lineRule="auto"/>
        <w:rPr>
          <w:rFonts w:ascii="Times New Roman" w:hAnsi="Times New Roman"/>
          <w:color w:val="000000" w:themeColor="text1"/>
        </w:rPr>
      </w:pPr>
      <w:r w:rsidRPr="000A5B2F">
        <w:rPr>
          <w:rFonts w:ascii="Times New Roman" w:hAnsi="Times New Roman"/>
          <w:color w:val="000000" w:themeColor="text1"/>
        </w:rPr>
        <w:t>Ефикасно извршавање редовних и инвестиционих активности у функцији обезбеђење реализације  Програма рада Агенције у 2016. години у складу улогом  Сектора у организационој структури Агенције,</w:t>
      </w:r>
    </w:p>
    <w:p w:rsidR="00B40803" w:rsidRPr="000A5B2F" w:rsidRDefault="00B40803" w:rsidP="00B40803">
      <w:pPr>
        <w:spacing w:after="0" w:line="240" w:lineRule="auto"/>
        <w:ind w:left="360"/>
        <w:rPr>
          <w:rFonts w:ascii="Times New Roman" w:hAnsi="Times New Roman"/>
          <w:color w:val="000000" w:themeColor="text1"/>
        </w:rPr>
      </w:pPr>
    </w:p>
    <w:p w:rsidR="00B40803" w:rsidRPr="000A5B2F" w:rsidRDefault="0024492B" w:rsidP="00B40803">
      <w:pPr>
        <w:numPr>
          <w:ilvl w:val="0"/>
          <w:numId w:val="41"/>
        </w:numPr>
        <w:spacing w:after="0" w:line="240" w:lineRule="auto"/>
        <w:rPr>
          <w:rFonts w:ascii="Times New Roman" w:hAnsi="Times New Roman"/>
          <w:color w:val="000000" w:themeColor="text1"/>
        </w:rPr>
      </w:pPr>
      <w:r w:rsidRPr="000A5B2F">
        <w:rPr>
          <w:rFonts w:ascii="Times New Roman" w:hAnsi="Times New Roman"/>
          <w:color w:val="000000" w:themeColor="text1"/>
        </w:rPr>
        <w:t xml:space="preserve"> Унапређење информационог система за праћења, евидентирања и контролу прихода од накнада за пружене услуге регистара Агенције, који је на нов начин успостављен  у 2015. години и</w:t>
      </w:r>
    </w:p>
    <w:p w:rsidR="00B40803" w:rsidRPr="000A5B2F" w:rsidRDefault="00B40803" w:rsidP="00B40803">
      <w:pPr>
        <w:spacing w:after="0" w:line="240" w:lineRule="auto"/>
        <w:ind w:left="360"/>
        <w:rPr>
          <w:rFonts w:ascii="Times New Roman" w:hAnsi="Times New Roman"/>
          <w:color w:val="000000" w:themeColor="text1"/>
        </w:rPr>
      </w:pPr>
    </w:p>
    <w:p w:rsidR="00F652C7" w:rsidRPr="000A5B2F" w:rsidRDefault="0024492B" w:rsidP="00B40803">
      <w:pPr>
        <w:numPr>
          <w:ilvl w:val="0"/>
          <w:numId w:val="41"/>
        </w:numPr>
        <w:spacing w:after="0" w:line="240" w:lineRule="auto"/>
        <w:rPr>
          <w:rFonts w:ascii="Times New Roman" w:hAnsi="Times New Roman"/>
          <w:color w:val="000000" w:themeColor="text1"/>
        </w:rPr>
      </w:pPr>
      <w:r w:rsidRPr="000A5B2F">
        <w:rPr>
          <w:rFonts w:ascii="Times New Roman" w:hAnsi="Times New Roman"/>
          <w:color w:val="000000" w:themeColor="text1"/>
        </w:rPr>
        <w:t>Доградња постојећих односно израда предлога нових аката из области материјално финансијског пословања у циљу успостављања целовитог система финансијског управљања и контроле и њихово стављање у функцију.</w:t>
      </w:r>
      <w:r w:rsidR="00A51934" w:rsidRPr="000A5B2F">
        <w:rPr>
          <w:rFonts w:ascii="Times New Roman" w:hAnsi="Times New Roman"/>
          <w:color w:val="000000" w:themeColor="text1"/>
        </w:rPr>
        <w:t xml:space="preserve"> </w:t>
      </w:r>
    </w:p>
    <w:p w:rsidR="00DB67A9" w:rsidRPr="000A5B2F" w:rsidRDefault="00DB67A9" w:rsidP="00FE61BA">
      <w:pPr>
        <w:spacing w:after="0" w:line="240" w:lineRule="auto"/>
        <w:rPr>
          <w:rFonts w:ascii="Times New Roman" w:hAnsi="Times New Roman"/>
          <w:color w:val="808080"/>
        </w:rPr>
      </w:pPr>
    </w:p>
    <w:p w:rsidR="005347B6" w:rsidRPr="000A5B2F" w:rsidRDefault="005347B6" w:rsidP="00FE61BA">
      <w:pPr>
        <w:pStyle w:val="Heading1"/>
        <w:spacing w:before="0" w:after="0" w:line="240" w:lineRule="auto"/>
        <w:rPr>
          <w:rStyle w:val="Strong"/>
          <w:rFonts w:ascii="Times New Roman" w:hAnsi="Times New Roman"/>
          <w:color w:val="000000"/>
          <w:sz w:val="24"/>
          <w:szCs w:val="24"/>
        </w:rPr>
      </w:pPr>
      <w:bookmarkStart w:id="500" w:name="_Toc249332488"/>
      <w:bookmarkStart w:id="501" w:name="_Toc280094843"/>
      <w:bookmarkStart w:id="502" w:name="_Toc280253351"/>
      <w:bookmarkStart w:id="503" w:name="_Toc438113833"/>
      <w:bookmarkStart w:id="504" w:name="_Toc438113957"/>
      <w:r w:rsidRPr="000A5B2F">
        <w:rPr>
          <w:rFonts w:ascii="Times New Roman" w:hAnsi="Times New Roman"/>
          <w:bCs w:val="0"/>
          <w:color w:val="000000"/>
          <w:sz w:val="24"/>
          <w:szCs w:val="24"/>
        </w:rPr>
        <w:t>X</w:t>
      </w:r>
      <w:r w:rsidR="00F837D6" w:rsidRPr="000A5B2F">
        <w:rPr>
          <w:rFonts w:ascii="Times New Roman" w:hAnsi="Times New Roman"/>
          <w:bCs w:val="0"/>
          <w:color w:val="000000"/>
          <w:sz w:val="24"/>
          <w:szCs w:val="24"/>
        </w:rPr>
        <w:t>I</w:t>
      </w:r>
      <w:r w:rsidR="003C3B74" w:rsidRPr="000A5B2F">
        <w:rPr>
          <w:rFonts w:ascii="Times New Roman" w:hAnsi="Times New Roman"/>
          <w:bCs w:val="0"/>
          <w:color w:val="000000"/>
          <w:sz w:val="24"/>
          <w:szCs w:val="24"/>
        </w:rPr>
        <w:t>II</w:t>
      </w:r>
      <w:r w:rsidRPr="000A5B2F">
        <w:rPr>
          <w:rFonts w:ascii="Times New Roman" w:hAnsi="Times New Roman"/>
          <w:bCs w:val="0"/>
          <w:color w:val="000000"/>
          <w:sz w:val="24"/>
          <w:szCs w:val="24"/>
        </w:rPr>
        <w:tab/>
        <w:t>SWOT АНАЛИЗА</w:t>
      </w:r>
      <w:bookmarkEnd w:id="500"/>
      <w:bookmarkEnd w:id="501"/>
      <w:bookmarkEnd w:id="502"/>
      <w:bookmarkEnd w:id="503"/>
      <w:bookmarkEnd w:id="504"/>
    </w:p>
    <w:p w:rsidR="002573C3" w:rsidRPr="000A5B2F" w:rsidRDefault="002573C3" w:rsidP="00FE61BA">
      <w:pPr>
        <w:spacing w:after="0" w:line="240" w:lineRule="auto"/>
        <w:ind w:right="-1"/>
        <w:rPr>
          <w:rStyle w:val="Strong"/>
          <w:rFonts w:ascii="Times New Roman" w:hAnsi="Times New Roman"/>
          <w:b w:val="0"/>
          <w:color w:val="808080"/>
        </w:rPr>
      </w:pPr>
    </w:p>
    <w:tbl>
      <w:tblPr>
        <w:tblW w:w="9321" w:type="dxa"/>
        <w:jc w:val="center"/>
        <w:tblBorders>
          <w:top w:val="single" w:sz="12" w:space="0" w:color="008000"/>
          <w:bottom w:val="single" w:sz="12" w:space="0" w:color="008000"/>
        </w:tblBorders>
        <w:tblLook w:val="04A0"/>
      </w:tblPr>
      <w:tblGrid>
        <w:gridCol w:w="139"/>
        <w:gridCol w:w="4476"/>
        <w:gridCol w:w="236"/>
        <w:gridCol w:w="4470"/>
      </w:tblGrid>
      <w:tr w:rsidR="00A51934" w:rsidRPr="000A5B2F" w:rsidTr="00A51934">
        <w:trPr>
          <w:cantSplit/>
          <w:trHeight w:val="567"/>
          <w:jc w:val="center"/>
        </w:trPr>
        <w:tc>
          <w:tcPr>
            <w:tcW w:w="4615" w:type="dxa"/>
            <w:gridSpan w:val="2"/>
            <w:tcBorders>
              <w:top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С Н А Г Е</w:t>
            </w:r>
          </w:p>
        </w:tc>
        <w:tc>
          <w:tcPr>
            <w:tcW w:w="236" w:type="dxa"/>
            <w:tcBorders>
              <w:top w:val="single" w:sz="12" w:space="0" w:color="008000"/>
              <w:left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jc w:val="center"/>
              <w:rPr>
                <w:rFonts w:ascii="Times New Roman" w:hAnsi="Times New Roman"/>
                <w:b/>
                <w:color w:val="000000" w:themeColor="text1"/>
              </w:rPr>
            </w:pPr>
          </w:p>
        </w:tc>
        <w:tc>
          <w:tcPr>
            <w:tcW w:w="4470" w:type="dxa"/>
            <w:tcBorders>
              <w:top w:val="single" w:sz="12" w:space="0" w:color="008000"/>
              <w:left w:val="single" w:sz="12" w:space="0" w:color="008000"/>
              <w:bottom w:val="single" w:sz="6" w:space="0" w:color="008000"/>
            </w:tcBorders>
            <w:shd w:val="clear" w:color="auto" w:fill="auto"/>
            <w:vAlign w:val="center"/>
          </w:tcPr>
          <w:p w:rsidR="00A51934" w:rsidRPr="000A5B2F" w:rsidRDefault="00A51934" w:rsidP="00A51934">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С Л А Б О С Т И</w:t>
            </w:r>
          </w:p>
        </w:tc>
      </w:tr>
      <w:tr w:rsidR="00A51934" w:rsidRPr="000A5B2F" w:rsidTr="00A51934">
        <w:trPr>
          <w:cantSplit/>
          <w:jc w:val="center"/>
        </w:trPr>
        <w:tc>
          <w:tcPr>
            <w:tcW w:w="4615" w:type="dxa"/>
            <w:gridSpan w:val="2"/>
            <w:tcBorders>
              <w:top w:val="single" w:sz="6" w:space="0" w:color="008000"/>
              <w:bottom w:val="single" w:sz="6" w:space="0" w:color="008000"/>
              <w:right w:val="single" w:sz="12" w:space="0" w:color="008000"/>
            </w:tcBorders>
            <w:shd w:val="clear" w:color="auto" w:fill="auto"/>
            <w:vAlign w:val="center"/>
          </w:tcPr>
          <w:p w:rsidR="00A51934" w:rsidRPr="000A5B2F" w:rsidRDefault="00A51934" w:rsidP="00A51934">
            <w:pPr>
              <w:numPr>
                <w:ilvl w:val="0"/>
                <w:numId w:val="17"/>
              </w:numPr>
              <w:spacing w:after="0" w:line="240" w:lineRule="auto"/>
              <w:ind w:left="460" w:right="113" w:hanging="284"/>
              <w:rPr>
                <w:rFonts w:ascii="Times New Roman" w:hAnsi="Times New Roman"/>
                <w:color w:val="000000" w:themeColor="text1"/>
                <w:kern w:val="20"/>
              </w:rPr>
            </w:pPr>
            <w:r w:rsidRPr="000A5B2F">
              <w:rPr>
                <w:rFonts w:ascii="Times New Roman" w:hAnsi="Times New Roman"/>
                <w:color w:val="000000" w:themeColor="text1"/>
                <w:kern w:val="20"/>
              </w:rPr>
              <w:t xml:space="preserve">Нормативни оквир усаглашен са највишим стандардима кроз </w:t>
            </w:r>
            <w:r w:rsidRPr="000A5B2F">
              <w:rPr>
                <w:rFonts w:ascii="Times New Roman" w:hAnsi="Times New Roman"/>
                <w:b/>
                <w:color w:val="000000" w:themeColor="text1"/>
                <w:kern w:val="20"/>
              </w:rPr>
              <w:t>Закон о Агенцији и Закон о јединственом поступку регистрације</w:t>
            </w:r>
            <w:r w:rsidRPr="000A5B2F">
              <w:rPr>
                <w:rFonts w:ascii="Times New Roman" w:hAnsi="Times New Roman"/>
                <w:color w:val="000000" w:themeColor="text1"/>
                <w:kern w:val="20"/>
              </w:rPr>
              <w:t xml:space="preserve"> у Агенцији за привредне регистре</w:t>
            </w:r>
          </w:p>
        </w:tc>
        <w:tc>
          <w:tcPr>
            <w:tcW w:w="236" w:type="dxa"/>
            <w:vMerge w:val="restart"/>
            <w:tcBorders>
              <w:top w:val="single" w:sz="6" w:space="0" w:color="008000"/>
              <w:left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rPr>
                <w:rFonts w:ascii="Times New Roman" w:hAnsi="Times New Roman"/>
                <w:color w:val="000000" w:themeColor="text1"/>
                <w:kern w:val="20"/>
              </w:rPr>
            </w:pPr>
          </w:p>
        </w:tc>
        <w:tc>
          <w:tcPr>
            <w:tcW w:w="4470" w:type="dxa"/>
            <w:tcBorders>
              <w:top w:val="single" w:sz="6" w:space="0" w:color="008000"/>
              <w:left w:val="single" w:sz="12" w:space="0" w:color="008000"/>
              <w:bottom w:val="single" w:sz="6" w:space="0" w:color="008000"/>
            </w:tcBorders>
            <w:shd w:val="clear" w:color="auto" w:fill="auto"/>
            <w:vAlign w:val="center"/>
          </w:tcPr>
          <w:p w:rsidR="00A51934" w:rsidRPr="000A5B2F" w:rsidRDefault="00A51934" w:rsidP="00A51934">
            <w:pPr>
              <w:numPr>
                <w:ilvl w:val="0"/>
                <w:numId w:val="18"/>
              </w:numPr>
              <w:spacing w:after="0" w:line="240" w:lineRule="auto"/>
              <w:ind w:left="286" w:right="176" w:hanging="247"/>
              <w:rPr>
                <w:rFonts w:ascii="Times New Roman" w:hAnsi="Times New Roman"/>
                <w:color w:val="000000" w:themeColor="text1"/>
                <w:kern w:val="20"/>
              </w:rPr>
            </w:pPr>
            <w:r w:rsidRPr="000A5B2F">
              <w:rPr>
                <w:rFonts w:ascii="Times New Roman" w:hAnsi="Times New Roman"/>
                <w:color w:val="000000" w:themeColor="text1"/>
                <w:kern w:val="20"/>
              </w:rPr>
              <w:t xml:space="preserve">Учестало усвајање законских и подзаконских прописа као и стратегија, </w:t>
            </w:r>
            <w:r w:rsidRPr="000A5B2F">
              <w:rPr>
                <w:rFonts w:ascii="Times New Roman" w:hAnsi="Times New Roman"/>
                <w:b/>
                <w:color w:val="000000" w:themeColor="text1"/>
                <w:kern w:val="20"/>
              </w:rPr>
              <w:t>без укључивања Агенције</w:t>
            </w:r>
            <w:r w:rsidRPr="000A5B2F">
              <w:rPr>
                <w:rFonts w:ascii="Times New Roman" w:hAnsi="Times New Roman"/>
                <w:color w:val="000000" w:themeColor="text1"/>
                <w:kern w:val="20"/>
              </w:rPr>
              <w:t xml:space="preserve"> у процесу разраде нормативно - оперативног оквира (Закон о пореском поступку)</w:t>
            </w:r>
          </w:p>
        </w:tc>
      </w:tr>
      <w:tr w:rsidR="00A51934" w:rsidRPr="000A5B2F" w:rsidTr="00A51934">
        <w:trPr>
          <w:cantSplit/>
          <w:jc w:val="center"/>
        </w:trPr>
        <w:tc>
          <w:tcPr>
            <w:tcW w:w="4615" w:type="dxa"/>
            <w:gridSpan w:val="2"/>
            <w:tcBorders>
              <w:top w:val="single" w:sz="6" w:space="0" w:color="008000"/>
              <w:bottom w:val="single" w:sz="6" w:space="0" w:color="008000"/>
              <w:right w:val="single" w:sz="12" w:space="0" w:color="008000"/>
            </w:tcBorders>
            <w:shd w:val="clear" w:color="auto" w:fill="auto"/>
            <w:vAlign w:val="center"/>
          </w:tcPr>
          <w:p w:rsidR="00A51934" w:rsidRPr="000A5B2F" w:rsidRDefault="00A51934" w:rsidP="00A51934">
            <w:pPr>
              <w:numPr>
                <w:ilvl w:val="0"/>
                <w:numId w:val="17"/>
              </w:numPr>
              <w:spacing w:after="0" w:line="240" w:lineRule="auto"/>
              <w:ind w:left="460" w:right="113" w:hanging="284"/>
              <w:rPr>
                <w:rFonts w:ascii="Times New Roman" w:hAnsi="Times New Roman"/>
                <w:color w:val="000000" w:themeColor="text1"/>
                <w:kern w:val="20"/>
              </w:rPr>
            </w:pPr>
            <w:r w:rsidRPr="000A5B2F">
              <w:rPr>
                <w:rFonts w:ascii="Times New Roman" w:hAnsi="Times New Roman"/>
                <w:color w:val="000000" w:themeColor="text1"/>
                <w:kern w:val="20"/>
              </w:rPr>
              <w:t>Јасан стратешки правац развоја Агенције кроз јединственог пословног и информационог система</w:t>
            </w:r>
          </w:p>
        </w:tc>
        <w:tc>
          <w:tcPr>
            <w:tcW w:w="236" w:type="dxa"/>
            <w:vMerge/>
            <w:tcBorders>
              <w:top w:val="single" w:sz="6" w:space="0" w:color="008000"/>
              <w:left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rPr>
                <w:rFonts w:ascii="Times New Roman" w:hAnsi="Times New Roman"/>
                <w:color w:val="000000" w:themeColor="text1"/>
                <w:kern w:val="20"/>
              </w:rPr>
            </w:pPr>
          </w:p>
        </w:tc>
        <w:tc>
          <w:tcPr>
            <w:tcW w:w="4470" w:type="dxa"/>
            <w:tcBorders>
              <w:top w:val="single" w:sz="6" w:space="0" w:color="008000"/>
              <w:left w:val="single" w:sz="12" w:space="0" w:color="008000"/>
              <w:bottom w:val="single" w:sz="6" w:space="0" w:color="008000"/>
            </w:tcBorders>
            <w:shd w:val="clear" w:color="auto" w:fill="auto"/>
            <w:vAlign w:val="center"/>
          </w:tcPr>
          <w:p w:rsidR="00A51934" w:rsidRPr="000A5B2F" w:rsidRDefault="00A51934" w:rsidP="00A51934">
            <w:pPr>
              <w:numPr>
                <w:ilvl w:val="0"/>
                <w:numId w:val="18"/>
              </w:numPr>
              <w:spacing w:after="0" w:line="240" w:lineRule="auto"/>
              <w:ind w:left="286" w:right="176" w:hanging="247"/>
              <w:rPr>
                <w:rFonts w:ascii="Times New Roman" w:hAnsi="Times New Roman"/>
                <w:color w:val="000000" w:themeColor="text1"/>
                <w:kern w:val="20"/>
              </w:rPr>
            </w:pPr>
            <w:r w:rsidRPr="000A5B2F">
              <w:rPr>
                <w:rFonts w:ascii="Times New Roman" w:hAnsi="Times New Roman"/>
                <w:color w:val="000000" w:themeColor="text1"/>
                <w:kern w:val="20"/>
              </w:rPr>
              <w:t xml:space="preserve">Велики број пројеката који се реализују у уском временском и динамичком оквиру, отвара могућност </w:t>
            </w:r>
            <w:r w:rsidRPr="000A5B2F">
              <w:rPr>
                <w:rFonts w:ascii="Times New Roman" w:hAnsi="Times New Roman"/>
                <w:b/>
                <w:color w:val="000000" w:themeColor="text1"/>
                <w:kern w:val="20"/>
              </w:rPr>
              <w:t>грешака</w:t>
            </w:r>
            <w:r w:rsidRPr="000A5B2F">
              <w:rPr>
                <w:rFonts w:ascii="Times New Roman" w:hAnsi="Times New Roman"/>
                <w:color w:val="000000" w:themeColor="text1"/>
                <w:kern w:val="20"/>
              </w:rPr>
              <w:t xml:space="preserve"> у планирању, проценама и реализовању</w:t>
            </w:r>
          </w:p>
        </w:tc>
      </w:tr>
      <w:tr w:rsidR="00A51934" w:rsidRPr="000A5B2F" w:rsidTr="00A51934">
        <w:trPr>
          <w:cantSplit/>
          <w:jc w:val="center"/>
        </w:trPr>
        <w:tc>
          <w:tcPr>
            <w:tcW w:w="4615" w:type="dxa"/>
            <w:gridSpan w:val="2"/>
            <w:tcBorders>
              <w:top w:val="single" w:sz="6" w:space="0" w:color="008000"/>
              <w:bottom w:val="single" w:sz="6" w:space="0" w:color="008000"/>
              <w:right w:val="single" w:sz="12" w:space="0" w:color="008000"/>
            </w:tcBorders>
            <w:shd w:val="clear" w:color="auto" w:fill="auto"/>
            <w:vAlign w:val="center"/>
          </w:tcPr>
          <w:p w:rsidR="00A51934" w:rsidRPr="000A5B2F" w:rsidRDefault="00A51934" w:rsidP="00A51934">
            <w:pPr>
              <w:numPr>
                <w:ilvl w:val="0"/>
                <w:numId w:val="17"/>
              </w:numPr>
              <w:spacing w:after="0" w:line="240" w:lineRule="auto"/>
              <w:ind w:left="460" w:right="113" w:hanging="284"/>
              <w:rPr>
                <w:rFonts w:ascii="Times New Roman" w:hAnsi="Times New Roman"/>
                <w:color w:val="000000" w:themeColor="text1"/>
                <w:kern w:val="20"/>
              </w:rPr>
            </w:pPr>
            <w:r w:rsidRPr="000A5B2F">
              <w:rPr>
                <w:rFonts w:ascii="Times New Roman" w:hAnsi="Times New Roman"/>
                <w:b/>
                <w:color w:val="000000" w:themeColor="text1"/>
                <w:kern w:val="20"/>
              </w:rPr>
              <w:t>Професионалност, иновативност и имплементацијска способност</w:t>
            </w:r>
            <w:r w:rsidRPr="000A5B2F">
              <w:rPr>
                <w:rFonts w:ascii="Times New Roman" w:hAnsi="Times New Roman"/>
                <w:color w:val="000000" w:themeColor="text1"/>
                <w:kern w:val="20"/>
              </w:rPr>
              <w:t xml:space="preserve"> руководства и запослених Агенције широко прихваћена од корисника, државе и институција партнера</w:t>
            </w:r>
          </w:p>
        </w:tc>
        <w:tc>
          <w:tcPr>
            <w:tcW w:w="236" w:type="dxa"/>
            <w:vMerge/>
            <w:tcBorders>
              <w:top w:val="single" w:sz="6" w:space="0" w:color="008000"/>
              <w:left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rPr>
                <w:rFonts w:ascii="Times New Roman" w:hAnsi="Times New Roman"/>
                <w:color w:val="000000" w:themeColor="text1"/>
                <w:kern w:val="20"/>
              </w:rPr>
            </w:pPr>
          </w:p>
        </w:tc>
        <w:tc>
          <w:tcPr>
            <w:tcW w:w="4470" w:type="dxa"/>
            <w:tcBorders>
              <w:top w:val="single" w:sz="6" w:space="0" w:color="008000"/>
              <w:left w:val="single" w:sz="12" w:space="0" w:color="008000"/>
              <w:bottom w:val="single" w:sz="6" w:space="0" w:color="008000"/>
            </w:tcBorders>
            <w:shd w:val="clear" w:color="auto" w:fill="auto"/>
            <w:vAlign w:val="center"/>
          </w:tcPr>
          <w:p w:rsidR="00A51934" w:rsidRPr="000A5B2F" w:rsidRDefault="00A51934" w:rsidP="00A51934">
            <w:pPr>
              <w:numPr>
                <w:ilvl w:val="0"/>
                <w:numId w:val="18"/>
              </w:numPr>
              <w:spacing w:after="0" w:line="240" w:lineRule="auto"/>
              <w:ind w:left="286" w:right="176" w:hanging="247"/>
              <w:rPr>
                <w:rFonts w:ascii="Times New Roman" w:hAnsi="Times New Roman"/>
                <w:color w:val="000000" w:themeColor="text1"/>
                <w:kern w:val="20"/>
              </w:rPr>
            </w:pPr>
            <w:r w:rsidRPr="000A5B2F">
              <w:rPr>
                <w:rFonts w:ascii="Times New Roman" w:hAnsi="Times New Roman"/>
                <w:b/>
                <w:color w:val="000000" w:themeColor="text1"/>
                <w:kern w:val="20"/>
              </w:rPr>
              <w:t>Одлив специјализованих кадрова</w:t>
            </w:r>
            <w:r w:rsidRPr="000A5B2F">
              <w:rPr>
                <w:rFonts w:ascii="Times New Roman" w:hAnsi="Times New Roman"/>
                <w:color w:val="000000" w:themeColor="text1"/>
                <w:kern w:val="20"/>
              </w:rPr>
              <w:t xml:space="preserve"> за задате програмске и развојне области,  </w:t>
            </w:r>
            <w:r w:rsidRPr="000A5B2F">
              <w:rPr>
                <w:rFonts w:ascii="Times New Roman" w:hAnsi="Times New Roman"/>
                <w:b/>
                <w:color w:val="000000" w:themeColor="text1"/>
                <w:kern w:val="20"/>
              </w:rPr>
              <w:t xml:space="preserve">високи трошкови ангажовања врхунских стручњака </w:t>
            </w:r>
            <w:r w:rsidRPr="000A5B2F">
              <w:rPr>
                <w:rFonts w:ascii="Times New Roman" w:hAnsi="Times New Roman"/>
                <w:color w:val="000000" w:themeColor="text1"/>
                <w:kern w:val="20"/>
              </w:rPr>
              <w:t>за даљи развој ИТ и др. е-сервиса Агенције</w:t>
            </w:r>
          </w:p>
        </w:tc>
      </w:tr>
      <w:tr w:rsidR="00A51934" w:rsidRPr="000A5B2F" w:rsidTr="00A51934">
        <w:trPr>
          <w:cantSplit/>
          <w:jc w:val="center"/>
        </w:trPr>
        <w:tc>
          <w:tcPr>
            <w:tcW w:w="4615" w:type="dxa"/>
            <w:gridSpan w:val="2"/>
            <w:tcBorders>
              <w:top w:val="single" w:sz="6" w:space="0" w:color="008000"/>
              <w:bottom w:val="single" w:sz="6" w:space="0" w:color="008000"/>
              <w:right w:val="single" w:sz="12" w:space="0" w:color="008000"/>
            </w:tcBorders>
            <w:shd w:val="clear" w:color="auto" w:fill="auto"/>
            <w:vAlign w:val="center"/>
          </w:tcPr>
          <w:p w:rsidR="00A51934" w:rsidRPr="000A5B2F" w:rsidRDefault="00A51934" w:rsidP="00A51934">
            <w:pPr>
              <w:numPr>
                <w:ilvl w:val="0"/>
                <w:numId w:val="17"/>
              </w:numPr>
              <w:spacing w:after="0" w:line="240" w:lineRule="auto"/>
              <w:ind w:left="460" w:right="113" w:hanging="284"/>
              <w:rPr>
                <w:rFonts w:ascii="Times New Roman" w:hAnsi="Times New Roman"/>
                <w:color w:val="000000" w:themeColor="text1"/>
                <w:kern w:val="20"/>
              </w:rPr>
            </w:pPr>
            <w:r w:rsidRPr="000A5B2F">
              <w:rPr>
                <w:rFonts w:ascii="Times New Roman" w:hAnsi="Times New Roman"/>
                <w:b/>
                <w:color w:val="000000" w:themeColor="text1"/>
                <w:kern w:val="20"/>
              </w:rPr>
              <w:t>Систем вредности</w:t>
            </w:r>
            <w:r w:rsidRPr="000A5B2F">
              <w:rPr>
                <w:rFonts w:ascii="Times New Roman" w:hAnsi="Times New Roman"/>
                <w:color w:val="000000" w:themeColor="text1"/>
                <w:kern w:val="20"/>
              </w:rPr>
              <w:t xml:space="preserve"> успостављен у Агенцији по коме је </w:t>
            </w:r>
            <w:r w:rsidRPr="000A5B2F">
              <w:rPr>
                <w:rFonts w:ascii="Times New Roman" w:hAnsi="Times New Roman"/>
                <w:b/>
                <w:color w:val="000000" w:themeColor="text1"/>
                <w:kern w:val="20"/>
              </w:rPr>
              <w:t>„корисник услуге на првом месту</w:t>
            </w:r>
            <w:r w:rsidR="001B0508">
              <w:rPr>
                <w:rFonts w:ascii="Times New Roman" w:hAnsi="Times New Roman"/>
                <w:b/>
                <w:color w:val="000000" w:themeColor="text1"/>
                <w:kern w:val="20"/>
              </w:rPr>
              <w:t>”</w:t>
            </w:r>
            <w:r w:rsidRPr="000A5B2F">
              <w:rPr>
                <w:rFonts w:ascii="Times New Roman" w:hAnsi="Times New Roman"/>
                <w:color w:val="000000" w:themeColor="text1"/>
                <w:kern w:val="20"/>
              </w:rPr>
              <w:t xml:space="preserve"> без обзира да ли је у питању грађанин, држава, домаћа или међународна институција</w:t>
            </w:r>
          </w:p>
        </w:tc>
        <w:tc>
          <w:tcPr>
            <w:tcW w:w="236" w:type="dxa"/>
            <w:vMerge/>
            <w:tcBorders>
              <w:top w:val="single" w:sz="6" w:space="0" w:color="008000"/>
              <w:left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rPr>
                <w:rFonts w:ascii="Times New Roman" w:hAnsi="Times New Roman"/>
                <w:color w:val="000000" w:themeColor="text1"/>
                <w:kern w:val="20"/>
              </w:rPr>
            </w:pPr>
          </w:p>
        </w:tc>
        <w:tc>
          <w:tcPr>
            <w:tcW w:w="4470" w:type="dxa"/>
            <w:tcBorders>
              <w:top w:val="single" w:sz="6" w:space="0" w:color="008000"/>
              <w:left w:val="single" w:sz="12" w:space="0" w:color="008000"/>
              <w:bottom w:val="single" w:sz="6" w:space="0" w:color="008000"/>
            </w:tcBorders>
            <w:shd w:val="clear" w:color="auto" w:fill="auto"/>
            <w:vAlign w:val="center"/>
          </w:tcPr>
          <w:p w:rsidR="00A51934" w:rsidRPr="000A5B2F" w:rsidRDefault="00A51934" w:rsidP="00A51934">
            <w:pPr>
              <w:numPr>
                <w:ilvl w:val="0"/>
                <w:numId w:val="18"/>
              </w:numPr>
              <w:spacing w:after="0" w:line="240" w:lineRule="auto"/>
              <w:ind w:left="286" w:right="176" w:hanging="247"/>
              <w:rPr>
                <w:rFonts w:ascii="Times New Roman" w:hAnsi="Times New Roman"/>
                <w:color w:val="000000" w:themeColor="text1"/>
                <w:kern w:val="20"/>
              </w:rPr>
            </w:pPr>
            <w:r w:rsidRPr="000A5B2F">
              <w:rPr>
                <w:rFonts w:ascii="Times New Roman" w:hAnsi="Times New Roman"/>
                <w:color w:val="000000" w:themeColor="text1"/>
                <w:kern w:val="20"/>
              </w:rPr>
              <w:t xml:space="preserve">Још увек </w:t>
            </w:r>
            <w:r w:rsidRPr="000A5B2F">
              <w:rPr>
                <w:rFonts w:ascii="Times New Roman" w:hAnsi="Times New Roman"/>
                <w:b/>
                <w:color w:val="000000" w:themeColor="text1"/>
                <w:kern w:val="20"/>
              </w:rPr>
              <w:t>недовољно аутоматизовани процеси</w:t>
            </w:r>
            <w:r w:rsidRPr="000A5B2F">
              <w:rPr>
                <w:rFonts w:ascii="Times New Roman" w:hAnsi="Times New Roman"/>
                <w:color w:val="000000" w:themeColor="text1"/>
                <w:kern w:val="20"/>
              </w:rPr>
              <w:t xml:space="preserve"> унутар Агенције и тешкоће у интегративним сервисима са институцијама – партнерима, које кориснике својих услуга не посматрају кроз исти систем вредности</w:t>
            </w:r>
          </w:p>
        </w:tc>
      </w:tr>
      <w:tr w:rsidR="00A51934" w:rsidRPr="000A5B2F" w:rsidTr="00A51934">
        <w:trPr>
          <w:cantSplit/>
          <w:jc w:val="center"/>
        </w:trPr>
        <w:tc>
          <w:tcPr>
            <w:tcW w:w="4615" w:type="dxa"/>
            <w:gridSpan w:val="2"/>
            <w:tcBorders>
              <w:top w:val="single" w:sz="6" w:space="0" w:color="008000"/>
              <w:bottom w:val="single" w:sz="12" w:space="0" w:color="008000"/>
              <w:right w:val="single" w:sz="12" w:space="0" w:color="008000"/>
            </w:tcBorders>
            <w:shd w:val="clear" w:color="auto" w:fill="auto"/>
            <w:vAlign w:val="center"/>
          </w:tcPr>
          <w:p w:rsidR="00A51934" w:rsidRPr="000A5B2F" w:rsidRDefault="00A51934" w:rsidP="00A51934">
            <w:pPr>
              <w:numPr>
                <w:ilvl w:val="0"/>
                <w:numId w:val="17"/>
              </w:numPr>
              <w:spacing w:after="0" w:line="240" w:lineRule="auto"/>
              <w:ind w:left="460" w:right="113" w:hanging="284"/>
              <w:rPr>
                <w:rFonts w:ascii="Times New Roman" w:hAnsi="Times New Roman"/>
                <w:color w:val="000000" w:themeColor="text1"/>
                <w:kern w:val="20"/>
              </w:rPr>
            </w:pPr>
            <w:r w:rsidRPr="000A5B2F">
              <w:rPr>
                <w:rFonts w:ascii="Times New Roman" w:hAnsi="Times New Roman"/>
                <w:b/>
                <w:color w:val="000000" w:themeColor="text1"/>
                <w:kern w:val="20"/>
              </w:rPr>
              <w:t>Међународно позиционирање Агенције</w:t>
            </w:r>
            <w:r w:rsidRPr="000A5B2F">
              <w:rPr>
                <w:rFonts w:ascii="Times New Roman" w:hAnsi="Times New Roman"/>
                <w:color w:val="000000" w:themeColor="text1"/>
                <w:kern w:val="20"/>
              </w:rPr>
              <w:t xml:space="preserve"> у оквиру ЕЦРФ и ЕБР, две највеће и најзначајније струковне регистарске асоцијације у Европи; позиционирање у регионалним оквирима кроз интероперабилност регистара (Македонија, Република Српска)</w:t>
            </w:r>
          </w:p>
        </w:tc>
        <w:tc>
          <w:tcPr>
            <w:tcW w:w="236" w:type="dxa"/>
            <w:vMerge/>
            <w:tcBorders>
              <w:top w:val="single" w:sz="6" w:space="0" w:color="008000"/>
              <w:left w:val="single" w:sz="12" w:space="0" w:color="008000"/>
              <w:bottom w:val="single" w:sz="12" w:space="0" w:color="008000"/>
              <w:right w:val="single" w:sz="12" w:space="0" w:color="008000"/>
            </w:tcBorders>
            <w:shd w:val="clear" w:color="auto" w:fill="auto"/>
            <w:vAlign w:val="center"/>
          </w:tcPr>
          <w:p w:rsidR="00A51934" w:rsidRPr="000A5B2F" w:rsidRDefault="00A51934" w:rsidP="00A51934">
            <w:pPr>
              <w:spacing w:after="0" w:line="240" w:lineRule="auto"/>
              <w:rPr>
                <w:rFonts w:ascii="Times New Roman" w:hAnsi="Times New Roman"/>
                <w:color w:val="000000" w:themeColor="text1"/>
                <w:kern w:val="20"/>
              </w:rPr>
            </w:pPr>
          </w:p>
        </w:tc>
        <w:tc>
          <w:tcPr>
            <w:tcW w:w="4470" w:type="dxa"/>
            <w:tcBorders>
              <w:top w:val="single" w:sz="6" w:space="0" w:color="008000"/>
              <w:left w:val="single" w:sz="12" w:space="0" w:color="008000"/>
              <w:bottom w:val="single" w:sz="12" w:space="0" w:color="008000"/>
            </w:tcBorders>
            <w:shd w:val="clear" w:color="auto" w:fill="auto"/>
            <w:vAlign w:val="center"/>
          </w:tcPr>
          <w:p w:rsidR="00A51934" w:rsidRPr="000A5B2F" w:rsidRDefault="00A51934" w:rsidP="00A51934">
            <w:pPr>
              <w:numPr>
                <w:ilvl w:val="0"/>
                <w:numId w:val="18"/>
              </w:numPr>
              <w:spacing w:after="0" w:line="240" w:lineRule="auto"/>
              <w:ind w:left="286" w:right="176" w:hanging="247"/>
              <w:rPr>
                <w:rFonts w:ascii="Times New Roman" w:hAnsi="Times New Roman"/>
                <w:color w:val="000000" w:themeColor="text1"/>
                <w:kern w:val="20"/>
              </w:rPr>
            </w:pPr>
            <w:r w:rsidRPr="000A5B2F">
              <w:rPr>
                <w:rFonts w:ascii="Times New Roman" w:hAnsi="Times New Roman"/>
                <w:color w:val="000000" w:themeColor="text1"/>
                <w:kern w:val="20"/>
              </w:rPr>
              <w:t>Неспремност партнерских државних институција да уваже међународне стандарде од значаја за унапређење рејтинга земље на међународним листама конкурентности;</w:t>
            </w:r>
          </w:p>
        </w:tc>
      </w:tr>
      <w:tr w:rsidR="00A51934" w:rsidRPr="000A5B2F" w:rsidTr="00A51934">
        <w:trPr>
          <w:gridBefore w:val="1"/>
          <w:wBefore w:w="139" w:type="dxa"/>
          <w:cantSplit/>
          <w:trHeight w:val="567"/>
          <w:jc w:val="center"/>
        </w:trPr>
        <w:tc>
          <w:tcPr>
            <w:tcW w:w="4476" w:type="dxa"/>
            <w:tcBorders>
              <w:top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Ш А Н С Е</w:t>
            </w:r>
          </w:p>
        </w:tc>
        <w:tc>
          <w:tcPr>
            <w:tcW w:w="236" w:type="dxa"/>
            <w:tcBorders>
              <w:top w:val="single" w:sz="12" w:space="0" w:color="008000"/>
              <w:left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jc w:val="center"/>
              <w:rPr>
                <w:rFonts w:ascii="Times New Roman" w:hAnsi="Times New Roman"/>
                <w:b/>
                <w:color w:val="000000" w:themeColor="text1"/>
              </w:rPr>
            </w:pPr>
          </w:p>
        </w:tc>
        <w:tc>
          <w:tcPr>
            <w:tcW w:w="4470" w:type="dxa"/>
            <w:tcBorders>
              <w:top w:val="single" w:sz="12" w:space="0" w:color="008000"/>
              <w:left w:val="single" w:sz="12" w:space="0" w:color="008000"/>
              <w:bottom w:val="single" w:sz="6" w:space="0" w:color="008000"/>
            </w:tcBorders>
            <w:shd w:val="clear" w:color="auto" w:fill="auto"/>
            <w:vAlign w:val="center"/>
          </w:tcPr>
          <w:p w:rsidR="00A51934" w:rsidRPr="000A5B2F" w:rsidRDefault="00A51934" w:rsidP="00A51934">
            <w:pPr>
              <w:spacing w:after="0" w:line="240" w:lineRule="auto"/>
              <w:jc w:val="center"/>
              <w:rPr>
                <w:rFonts w:ascii="Times New Roman" w:hAnsi="Times New Roman"/>
                <w:b/>
                <w:color w:val="000000" w:themeColor="text1"/>
              </w:rPr>
            </w:pPr>
            <w:r w:rsidRPr="000A5B2F">
              <w:rPr>
                <w:rFonts w:ascii="Times New Roman" w:hAnsi="Times New Roman"/>
                <w:b/>
                <w:color w:val="000000" w:themeColor="text1"/>
              </w:rPr>
              <w:t>П Р Е Т Њ Е</w:t>
            </w:r>
          </w:p>
        </w:tc>
      </w:tr>
      <w:tr w:rsidR="00A51934" w:rsidRPr="000A5B2F" w:rsidTr="00A51934">
        <w:trPr>
          <w:gridBefore w:val="1"/>
          <w:wBefore w:w="139" w:type="dxa"/>
          <w:cantSplit/>
          <w:jc w:val="center"/>
        </w:trPr>
        <w:tc>
          <w:tcPr>
            <w:tcW w:w="4476" w:type="dxa"/>
            <w:tcBorders>
              <w:top w:val="single" w:sz="6" w:space="0" w:color="008000"/>
              <w:bottom w:val="single" w:sz="6" w:space="0" w:color="008000"/>
              <w:right w:val="single" w:sz="12" w:space="0" w:color="008000"/>
            </w:tcBorders>
            <w:shd w:val="clear" w:color="auto" w:fill="auto"/>
            <w:vAlign w:val="center"/>
          </w:tcPr>
          <w:p w:rsidR="00A51934" w:rsidRPr="000A5B2F" w:rsidRDefault="00A51934" w:rsidP="00A51934">
            <w:pPr>
              <w:numPr>
                <w:ilvl w:val="0"/>
                <w:numId w:val="19"/>
              </w:numPr>
              <w:spacing w:after="0" w:line="240" w:lineRule="auto"/>
              <w:ind w:left="318" w:right="113" w:hanging="284"/>
              <w:rPr>
                <w:rFonts w:ascii="Times New Roman" w:hAnsi="Times New Roman"/>
                <w:color w:val="000000" w:themeColor="text1"/>
              </w:rPr>
            </w:pPr>
            <w:r w:rsidRPr="000A5B2F">
              <w:rPr>
                <w:rFonts w:ascii="Times New Roman" w:hAnsi="Times New Roman"/>
                <w:color w:val="000000" w:themeColor="text1"/>
              </w:rPr>
              <w:t xml:space="preserve">Агенција је идентификована као једна од </w:t>
            </w:r>
            <w:r w:rsidRPr="000A5B2F">
              <w:rPr>
                <w:rFonts w:ascii="Times New Roman" w:hAnsi="Times New Roman"/>
                <w:b/>
                <w:color w:val="000000" w:themeColor="text1"/>
              </w:rPr>
              <w:t>најдинамичнијих институција</w:t>
            </w:r>
            <w:r w:rsidRPr="000A5B2F">
              <w:rPr>
                <w:rFonts w:ascii="Times New Roman" w:hAnsi="Times New Roman"/>
                <w:color w:val="000000" w:themeColor="text1"/>
              </w:rPr>
              <w:t xml:space="preserve"> у земљи у погледу развијања и унапређења својих функција, од базе података до базе знања</w:t>
            </w:r>
          </w:p>
        </w:tc>
        <w:tc>
          <w:tcPr>
            <w:tcW w:w="236" w:type="dxa"/>
            <w:vMerge w:val="restart"/>
            <w:tcBorders>
              <w:top w:val="single" w:sz="6" w:space="0" w:color="008000"/>
              <w:left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rPr>
                <w:rFonts w:ascii="Times New Roman" w:hAnsi="Times New Roman"/>
                <w:color w:val="000000" w:themeColor="text1"/>
              </w:rPr>
            </w:pPr>
          </w:p>
        </w:tc>
        <w:tc>
          <w:tcPr>
            <w:tcW w:w="4470" w:type="dxa"/>
            <w:tcBorders>
              <w:top w:val="single" w:sz="6" w:space="0" w:color="008000"/>
              <w:left w:val="single" w:sz="12" w:space="0" w:color="008000"/>
              <w:bottom w:val="single" w:sz="6" w:space="0" w:color="008000"/>
            </w:tcBorders>
            <w:shd w:val="clear" w:color="auto" w:fill="auto"/>
            <w:vAlign w:val="center"/>
          </w:tcPr>
          <w:p w:rsidR="00A51934" w:rsidRPr="000A5B2F" w:rsidRDefault="00A51934" w:rsidP="00A51934">
            <w:pPr>
              <w:numPr>
                <w:ilvl w:val="0"/>
                <w:numId w:val="20"/>
              </w:numPr>
              <w:spacing w:after="0" w:line="240" w:lineRule="auto"/>
              <w:ind w:left="286" w:right="176" w:hanging="284"/>
              <w:rPr>
                <w:rFonts w:ascii="Times New Roman" w:hAnsi="Times New Roman"/>
                <w:color w:val="000000" w:themeColor="text1"/>
              </w:rPr>
            </w:pPr>
            <w:r w:rsidRPr="000A5B2F">
              <w:rPr>
                <w:rFonts w:ascii="Times New Roman" w:hAnsi="Times New Roman"/>
                <w:color w:val="000000" w:themeColor="text1"/>
              </w:rPr>
              <w:t xml:space="preserve">Стално погрешно перципирање Агенције као корисника буџета РС, креирање укупног </w:t>
            </w:r>
            <w:r w:rsidRPr="000A5B2F">
              <w:rPr>
                <w:rFonts w:ascii="Times New Roman" w:hAnsi="Times New Roman"/>
                <w:b/>
                <w:color w:val="000000" w:themeColor="text1"/>
              </w:rPr>
              <w:t>лошег имиџа јавних агенција,</w:t>
            </w:r>
            <w:r w:rsidRPr="000A5B2F">
              <w:rPr>
                <w:rFonts w:ascii="Times New Roman" w:hAnsi="Times New Roman"/>
                <w:color w:val="000000" w:themeColor="text1"/>
              </w:rPr>
              <w:t xml:space="preserve"> а тиме и Агенције, за потребе краткорочних политика</w:t>
            </w:r>
          </w:p>
        </w:tc>
      </w:tr>
      <w:tr w:rsidR="00A51934" w:rsidRPr="000A5B2F" w:rsidTr="00A51934">
        <w:trPr>
          <w:gridBefore w:val="1"/>
          <w:wBefore w:w="139" w:type="dxa"/>
          <w:cantSplit/>
          <w:jc w:val="center"/>
        </w:trPr>
        <w:tc>
          <w:tcPr>
            <w:tcW w:w="4476" w:type="dxa"/>
            <w:tcBorders>
              <w:top w:val="single" w:sz="6" w:space="0" w:color="008000"/>
              <w:bottom w:val="single" w:sz="6" w:space="0" w:color="008000"/>
              <w:right w:val="single" w:sz="12" w:space="0" w:color="008000"/>
            </w:tcBorders>
            <w:shd w:val="clear" w:color="auto" w:fill="auto"/>
            <w:vAlign w:val="center"/>
          </w:tcPr>
          <w:p w:rsidR="00A51934" w:rsidRPr="000A5B2F" w:rsidRDefault="00A51934" w:rsidP="00A51934">
            <w:pPr>
              <w:numPr>
                <w:ilvl w:val="0"/>
                <w:numId w:val="20"/>
              </w:numPr>
              <w:spacing w:after="0" w:line="240" w:lineRule="auto"/>
              <w:ind w:left="318" w:right="113" w:hanging="284"/>
              <w:rPr>
                <w:rFonts w:ascii="Times New Roman" w:hAnsi="Times New Roman"/>
                <w:color w:val="000000" w:themeColor="text1"/>
              </w:rPr>
            </w:pPr>
            <w:r w:rsidRPr="000A5B2F">
              <w:rPr>
                <w:rFonts w:ascii="Times New Roman" w:hAnsi="Times New Roman"/>
                <w:color w:val="000000" w:themeColor="text1"/>
              </w:rPr>
              <w:lastRenderedPageBreak/>
              <w:t xml:space="preserve">Општи консензус да је Агенција </w:t>
            </w:r>
            <w:r w:rsidRPr="000A5B2F">
              <w:rPr>
                <w:rFonts w:ascii="Times New Roman" w:hAnsi="Times New Roman"/>
                <w:b/>
                <w:color w:val="000000" w:themeColor="text1"/>
              </w:rPr>
              <w:t>државни интегрисани регистар,</w:t>
            </w:r>
            <w:r w:rsidRPr="000A5B2F">
              <w:rPr>
                <w:rFonts w:ascii="Times New Roman" w:hAnsi="Times New Roman"/>
                <w:color w:val="000000" w:themeColor="text1"/>
              </w:rPr>
              <w:t xml:space="preserve"> што је потврђено усвајањем више од 10 закона за мање од 2 године, којима се Агенцији континуирано поверавају нови послови и надлежности</w:t>
            </w:r>
          </w:p>
        </w:tc>
        <w:tc>
          <w:tcPr>
            <w:tcW w:w="236" w:type="dxa"/>
            <w:vMerge/>
            <w:tcBorders>
              <w:top w:val="single" w:sz="6" w:space="0" w:color="008000"/>
              <w:left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rPr>
                <w:rFonts w:ascii="Times New Roman" w:hAnsi="Times New Roman"/>
                <w:color w:val="000000" w:themeColor="text1"/>
              </w:rPr>
            </w:pPr>
          </w:p>
        </w:tc>
        <w:tc>
          <w:tcPr>
            <w:tcW w:w="4470" w:type="dxa"/>
            <w:tcBorders>
              <w:top w:val="single" w:sz="6" w:space="0" w:color="008000"/>
              <w:left w:val="single" w:sz="12" w:space="0" w:color="008000"/>
              <w:bottom w:val="single" w:sz="6" w:space="0" w:color="008000"/>
            </w:tcBorders>
            <w:shd w:val="clear" w:color="auto" w:fill="auto"/>
            <w:vAlign w:val="center"/>
          </w:tcPr>
          <w:p w:rsidR="00A51934" w:rsidRPr="000A5B2F" w:rsidRDefault="00A51934" w:rsidP="00A51934">
            <w:pPr>
              <w:numPr>
                <w:ilvl w:val="0"/>
                <w:numId w:val="21"/>
              </w:numPr>
              <w:spacing w:after="0" w:line="240" w:lineRule="auto"/>
              <w:ind w:left="286" w:right="176" w:hanging="284"/>
              <w:rPr>
                <w:rFonts w:ascii="Times New Roman" w:hAnsi="Times New Roman"/>
                <w:color w:val="000000" w:themeColor="text1"/>
              </w:rPr>
            </w:pPr>
            <w:r w:rsidRPr="000A5B2F">
              <w:rPr>
                <w:rFonts w:ascii="Times New Roman" w:hAnsi="Times New Roman"/>
                <w:color w:val="000000" w:themeColor="text1"/>
              </w:rPr>
              <w:t xml:space="preserve">Често занемаривање чињенице да Агенција </w:t>
            </w:r>
            <w:r w:rsidRPr="000A5B2F">
              <w:rPr>
                <w:rFonts w:ascii="Times New Roman" w:hAnsi="Times New Roman"/>
                <w:b/>
                <w:color w:val="000000" w:themeColor="text1"/>
              </w:rPr>
              <w:t>„самофинансирајућа</w:t>
            </w:r>
            <w:r w:rsidRPr="000A5B2F">
              <w:rPr>
                <w:rFonts w:ascii="Times New Roman" w:hAnsi="Times New Roman"/>
                <w:color w:val="000000" w:themeColor="text1"/>
              </w:rPr>
              <w:t xml:space="preserve"> институција чији су ресурси зависни од укупног стања у друштву и на тржишту као и схватање да су у Агенцији сви процеси потпуно аутоматизовани и </w:t>
            </w:r>
            <w:r w:rsidRPr="000A5B2F">
              <w:rPr>
                <w:rFonts w:ascii="Times New Roman" w:hAnsi="Times New Roman"/>
                <w:b/>
                <w:color w:val="000000" w:themeColor="text1"/>
              </w:rPr>
              <w:t>лаки за пребрзу имплементацију</w:t>
            </w:r>
          </w:p>
        </w:tc>
      </w:tr>
      <w:tr w:rsidR="00A51934" w:rsidRPr="000A5B2F" w:rsidTr="00A51934">
        <w:trPr>
          <w:gridBefore w:val="1"/>
          <w:wBefore w:w="139" w:type="dxa"/>
          <w:cantSplit/>
          <w:jc w:val="center"/>
        </w:trPr>
        <w:tc>
          <w:tcPr>
            <w:tcW w:w="4476" w:type="dxa"/>
            <w:tcBorders>
              <w:top w:val="single" w:sz="6" w:space="0" w:color="008000"/>
              <w:bottom w:val="single" w:sz="6" w:space="0" w:color="008000"/>
              <w:right w:val="single" w:sz="12" w:space="0" w:color="008000"/>
            </w:tcBorders>
            <w:shd w:val="clear" w:color="auto" w:fill="auto"/>
            <w:vAlign w:val="center"/>
          </w:tcPr>
          <w:p w:rsidR="00A51934" w:rsidRPr="000A5B2F" w:rsidRDefault="00A51934" w:rsidP="00A51934">
            <w:pPr>
              <w:numPr>
                <w:ilvl w:val="0"/>
                <w:numId w:val="21"/>
              </w:numPr>
              <w:spacing w:after="0" w:line="240" w:lineRule="auto"/>
              <w:ind w:left="318" w:right="113" w:hanging="284"/>
              <w:rPr>
                <w:rFonts w:ascii="Times New Roman" w:hAnsi="Times New Roman"/>
                <w:b/>
                <w:color w:val="000000" w:themeColor="text1"/>
              </w:rPr>
            </w:pPr>
            <w:r w:rsidRPr="000A5B2F">
              <w:rPr>
                <w:rFonts w:ascii="Times New Roman" w:hAnsi="Times New Roman"/>
                <w:b/>
                <w:color w:val="000000" w:themeColor="text1"/>
              </w:rPr>
              <w:t>Валидност информација</w:t>
            </w:r>
            <w:r w:rsidRPr="000A5B2F">
              <w:rPr>
                <w:rFonts w:ascii="Times New Roman" w:hAnsi="Times New Roman"/>
                <w:color w:val="000000" w:themeColor="text1"/>
              </w:rPr>
              <w:t xml:space="preserve"> у процесу креирања економске политике и свеукупног стратешког и оперативног одлучивања о правцима развоја од стране доносилаца одлука; све више институција на веб сервисима Агенције;</w:t>
            </w:r>
          </w:p>
        </w:tc>
        <w:tc>
          <w:tcPr>
            <w:tcW w:w="236" w:type="dxa"/>
            <w:vMerge/>
            <w:tcBorders>
              <w:top w:val="single" w:sz="6" w:space="0" w:color="008000"/>
              <w:left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rPr>
                <w:rFonts w:ascii="Times New Roman" w:hAnsi="Times New Roman"/>
                <w:b/>
                <w:color w:val="000000" w:themeColor="text1"/>
              </w:rPr>
            </w:pPr>
          </w:p>
        </w:tc>
        <w:tc>
          <w:tcPr>
            <w:tcW w:w="4470" w:type="dxa"/>
            <w:tcBorders>
              <w:top w:val="single" w:sz="6" w:space="0" w:color="008000"/>
              <w:left w:val="single" w:sz="12" w:space="0" w:color="008000"/>
              <w:bottom w:val="single" w:sz="6" w:space="0" w:color="008000"/>
            </w:tcBorders>
            <w:shd w:val="clear" w:color="auto" w:fill="auto"/>
            <w:vAlign w:val="center"/>
          </w:tcPr>
          <w:p w:rsidR="00A51934" w:rsidRPr="000A5B2F" w:rsidRDefault="00A51934" w:rsidP="00A51934">
            <w:pPr>
              <w:numPr>
                <w:ilvl w:val="0"/>
                <w:numId w:val="22"/>
              </w:numPr>
              <w:spacing w:after="0" w:line="240" w:lineRule="auto"/>
              <w:ind w:left="286" w:right="176" w:hanging="284"/>
              <w:rPr>
                <w:rFonts w:ascii="Times New Roman" w:hAnsi="Times New Roman"/>
                <w:color w:val="000000" w:themeColor="text1"/>
              </w:rPr>
            </w:pPr>
            <w:r w:rsidRPr="000A5B2F">
              <w:rPr>
                <w:rFonts w:ascii="Times New Roman" w:hAnsi="Times New Roman"/>
                <w:b/>
                <w:color w:val="000000" w:themeColor="text1"/>
              </w:rPr>
              <w:t>Недовољно коришћење података</w:t>
            </w:r>
            <w:r w:rsidRPr="000A5B2F">
              <w:rPr>
                <w:rFonts w:ascii="Times New Roman" w:hAnsi="Times New Roman"/>
                <w:color w:val="000000" w:themeColor="text1"/>
              </w:rPr>
              <w:t xml:space="preserve"> којима располаже Агенција и </w:t>
            </w:r>
            <w:r w:rsidRPr="000A5B2F">
              <w:rPr>
                <w:rFonts w:ascii="Times New Roman" w:hAnsi="Times New Roman"/>
                <w:b/>
                <w:color w:val="000000" w:themeColor="text1"/>
              </w:rPr>
              <w:t>могућности институционалне злоупотребе у коришћењу тих података</w:t>
            </w:r>
            <w:r w:rsidRPr="000A5B2F">
              <w:rPr>
                <w:rFonts w:ascii="Times New Roman" w:hAnsi="Times New Roman"/>
                <w:color w:val="000000" w:themeColor="text1"/>
              </w:rPr>
              <w:t xml:space="preserve"> из електронских база Агенције; захтевање целих база података уместо стандардизованих извештаја и стварне потребе корисника;</w:t>
            </w:r>
          </w:p>
        </w:tc>
      </w:tr>
      <w:tr w:rsidR="00A51934" w:rsidRPr="000A5B2F" w:rsidTr="00A51934">
        <w:trPr>
          <w:gridBefore w:val="1"/>
          <w:wBefore w:w="139" w:type="dxa"/>
          <w:cantSplit/>
          <w:jc w:val="center"/>
        </w:trPr>
        <w:tc>
          <w:tcPr>
            <w:tcW w:w="4476" w:type="dxa"/>
            <w:tcBorders>
              <w:top w:val="single" w:sz="6" w:space="0" w:color="008000"/>
              <w:bottom w:val="single" w:sz="6" w:space="0" w:color="008000"/>
              <w:right w:val="single" w:sz="12" w:space="0" w:color="008000"/>
            </w:tcBorders>
            <w:shd w:val="clear" w:color="auto" w:fill="auto"/>
            <w:vAlign w:val="center"/>
          </w:tcPr>
          <w:p w:rsidR="00A51934" w:rsidRPr="000A5B2F" w:rsidRDefault="00A51934" w:rsidP="00A51934">
            <w:pPr>
              <w:numPr>
                <w:ilvl w:val="0"/>
                <w:numId w:val="22"/>
              </w:numPr>
              <w:spacing w:after="0" w:line="240" w:lineRule="auto"/>
              <w:ind w:left="318" w:right="113" w:hanging="284"/>
              <w:rPr>
                <w:rFonts w:ascii="Times New Roman" w:hAnsi="Times New Roman"/>
                <w:b/>
                <w:color w:val="000000" w:themeColor="text1"/>
              </w:rPr>
            </w:pPr>
            <w:r w:rsidRPr="000A5B2F">
              <w:rPr>
                <w:rFonts w:ascii="Times New Roman" w:hAnsi="Times New Roman"/>
                <w:b/>
                <w:color w:val="000000" w:themeColor="text1"/>
              </w:rPr>
              <w:t>„Једношалтерски систем</w:t>
            </w:r>
            <w:r w:rsidRPr="000A5B2F">
              <w:rPr>
                <w:rFonts w:ascii="Times New Roman" w:hAnsi="Times New Roman"/>
                <w:color w:val="000000" w:themeColor="text1"/>
              </w:rPr>
              <w:t xml:space="preserve"> постаје широко усвојени систем државних институција у земљи, а по моделу сличном оном који је по први пут у Србији примењен управо у Агенцији</w:t>
            </w:r>
          </w:p>
        </w:tc>
        <w:tc>
          <w:tcPr>
            <w:tcW w:w="236" w:type="dxa"/>
            <w:vMerge/>
            <w:tcBorders>
              <w:top w:val="single" w:sz="6" w:space="0" w:color="008000"/>
              <w:left w:val="single" w:sz="12" w:space="0" w:color="008000"/>
              <w:bottom w:val="single" w:sz="6" w:space="0" w:color="008000"/>
              <w:right w:val="single" w:sz="12" w:space="0" w:color="008000"/>
            </w:tcBorders>
            <w:shd w:val="clear" w:color="auto" w:fill="auto"/>
            <w:vAlign w:val="center"/>
          </w:tcPr>
          <w:p w:rsidR="00A51934" w:rsidRPr="000A5B2F" w:rsidRDefault="00A51934" w:rsidP="00A51934">
            <w:pPr>
              <w:spacing w:after="0" w:line="240" w:lineRule="auto"/>
              <w:rPr>
                <w:rFonts w:ascii="Times New Roman" w:hAnsi="Times New Roman"/>
                <w:b/>
                <w:color w:val="000000" w:themeColor="text1"/>
              </w:rPr>
            </w:pPr>
          </w:p>
        </w:tc>
        <w:tc>
          <w:tcPr>
            <w:tcW w:w="4470" w:type="dxa"/>
            <w:tcBorders>
              <w:top w:val="single" w:sz="6" w:space="0" w:color="008000"/>
              <w:left w:val="single" w:sz="12" w:space="0" w:color="008000"/>
              <w:bottom w:val="single" w:sz="6" w:space="0" w:color="008000"/>
            </w:tcBorders>
            <w:shd w:val="clear" w:color="auto" w:fill="auto"/>
            <w:vAlign w:val="center"/>
          </w:tcPr>
          <w:p w:rsidR="00A51934" w:rsidRPr="000A5B2F" w:rsidRDefault="00A51934" w:rsidP="00A51934">
            <w:pPr>
              <w:numPr>
                <w:ilvl w:val="0"/>
                <w:numId w:val="23"/>
              </w:numPr>
              <w:spacing w:after="0" w:line="240" w:lineRule="auto"/>
              <w:ind w:left="286" w:right="176" w:hanging="284"/>
              <w:rPr>
                <w:rFonts w:ascii="Times New Roman" w:hAnsi="Times New Roman"/>
                <w:b/>
                <w:color w:val="000000" w:themeColor="text1"/>
              </w:rPr>
            </w:pPr>
            <w:r w:rsidRPr="000A5B2F">
              <w:rPr>
                <w:rFonts w:ascii="Times New Roman" w:hAnsi="Times New Roman"/>
                <w:b/>
                <w:color w:val="000000" w:themeColor="text1"/>
              </w:rPr>
              <w:t>Кашњење и конфузија</w:t>
            </w:r>
            <w:r w:rsidRPr="000A5B2F">
              <w:rPr>
                <w:rFonts w:ascii="Times New Roman" w:hAnsi="Times New Roman"/>
                <w:color w:val="000000" w:themeColor="text1"/>
              </w:rPr>
              <w:t xml:space="preserve"> са стварањем нормативних и оперативних услова за успостављање </w:t>
            </w:r>
            <w:r w:rsidRPr="000A5B2F">
              <w:rPr>
                <w:rFonts w:ascii="Times New Roman" w:hAnsi="Times New Roman"/>
                <w:b/>
                <w:color w:val="000000" w:themeColor="text1"/>
              </w:rPr>
              <w:t>„е-пословања и „е-плаћања услуга администрације у Србији</w:t>
            </w:r>
            <w:r w:rsidRPr="000A5B2F">
              <w:rPr>
                <w:rFonts w:ascii="Times New Roman" w:hAnsi="Times New Roman"/>
                <w:color w:val="000000" w:themeColor="text1"/>
              </w:rPr>
              <w:t>.</w:t>
            </w:r>
          </w:p>
        </w:tc>
      </w:tr>
      <w:tr w:rsidR="00A51934" w:rsidRPr="000A5B2F" w:rsidTr="00A51934">
        <w:trPr>
          <w:gridBefore w:val="1"/>
          <w:wBefore w:w="139" w:type="dxa"/>
          <w:cantSplit/>
          <w:jc w:val="center"/>
        </w:trPr>
        <w:tc>
          <w:tcPr>
            <w:tcW w:w="4476" w:type="dxa"/>
            <w:tcBorders>
              <w:top w:val="single" w:sz="6" w:space="0" w:color="008000"/>
              <w:bottom w:val="single" w:sz="12" w:space="0" w:color="008000"/>
              <w:right w:val="single" w:sz="12" w:space="0" w:color="008000"/>
            </w:tcBorders>
            <w:shd w:val="clear" w:color="auto" w:fill="auto"/>
            <w:vAlign w:val="center"/>
          </w:tcPr>
          <w:p w:rsidR="00A51934" w:rsidRPr="000A5B2F" w:rsidRDefault="00A51934" w:rsidP="00A51934">
            <w:pPr>
              <w:numPr>
                <w:ilvl w:val="0"/>
                <w:numId w:val="23"/>
              </w:numPr>
              <w:spacing w:after="0" w:line="240" w:lineRule="auto"/>
              <w:ind w:left="318" w:right="113" w:hanging="284"/>
              <w:rPr>
                <w:rFonts w:ascii="Times New Roman" w:hAnsi="Times New Roman"/>
                <w:color w:val="000000" w:themeColor="text1"/>
              </w:rPr>
            </w:pPr>
            <w:r w:rsidRPr="000A5B2F">
              <w:rPr>
                <w:rFonts w:ascii="Times New Roman" w:hAnsi="Times New Roman"/>
                <w:b/>
                <w:color w:val="000000" w:themeColor="text1"/>
              </w:rPr>
              <w:t>Искорак у регион кроз развој Портала са регистрима партнерима и е-сервиса</w:t>
            </w:r>
            <w:r w:rsidRPr="000A5B2F">
              <w:rPr>
                <w:rFonts w:ascii="Times New Roman" w:hAnsi="Times New Roman"/>
                <w:color w:val="000000" w:themeColor="text1"/>
              </w:rPr>
              <w:t xml:space="preserve"> Агенције, нарочито веб сервиса као брзог админ. сервиса, специјализовано руковођење и </w:t>
            </w:r>
            <w:r w:rsidRPr="000A5B2F">
              <w:rPr>
                <w:rFonts w:ascii="Times New Roman" w:hAnsi="Times New Roman"/>
                <w:b/>
                <w:color w:val="000000" w:themeColor="text1"/>
              </w:rPr>
              <w:t>кадрови</w:t>
            </w:r>
            <w:r w:rsidRPr="000A5B2F">
              <w:rPr>
                <w:rFonts w:ascii="Times New Roman" w:hAnsi="Times New Roman"/>
                <w:color w:val="000000" w:themeColor="text1"/>
              </w:rPr>
              <w:t xml:space="preserve"> у области права, економије и ИТ, међу водећима у земљи, </w:t>
            </w:r>
            <w:r w:rsidRPr="000A5B2F">
              <w:rPr>
                <w:rFonts w:ascii="Times New Roman" w:hAnsi="Times New Roman"/>
                <w:b/>
                <w:color w:val="000000" w:themeColor="text1"/>
              </w:rPr>
              <w:t>стални процес учења и лиценцирања</w:t>
            </w:r>
          </w:p>
        </w:tc>
        <w:tc>
          <w:tcPr>
            <w:tcW w:w="236" w:type="dxa"/>
            <w:vMerge/>
            <w:tcBorders>
              <w:top w:val="single" w:sz="6" w:space="0" w:color="008000"/>
              <w:left w:val="single" w:sz="12" w:space="0" w:color="008000"/>
              <w:bottom w:val="single" w:sz="12" w:space="0" w:color="008000"/>
              <w:right w:val="single" w:sz="12" w:space="0" w:color="008000"/>
            </w:tcBorders>
            <w:shd w:val="clear" w:color="auto" w:fill="auto"/>
            <w:vAlign w:val="center"/>
          </w:tcPr>
          <w:p w:rsidR="00A51934" w:rsidRPr="000A5B2F" w:rsidRDefault="00A51934" w:rsidP="00A51934">
            <w:pPr>
              <w:spacing w:after="0" w:line="240" w:lineRule="auto"/>
              <w:rPr>
                <w:rFonts w:ascii="Times New Roman" w:hAnsi="Times New Roman"/>
                <w:b/>
                <w:color w:val="000000" w:themeColor="text1"/>
              </w:rPr>
            </w:pPr>
          </w:p>
        </w:tc>
        <w:tc>
          <w:tcPr>
            <w:tcW w:w="4470" w:type="dxa"/>
            <w:tcBorders>
              <w:top w:val="single" w:sz="6" w:space="0" w:color="008000"/>
              <w:left w:val="single" w:sz="12" w:space="0" w:color="008000"/>
              <w:bottom w:val="single" w:sz="12" w:space="0" w:color="008000"/>
            </w:tcBorders>
            <w:shd w:val="clear" w:color="auto" w:fill="auto"/>
            <w:vAlign w:val="center"/>
          </w:tcPr>
          <w:p w:rsidR="00A51934" w:rsidRPr="000A5B2F" w:rsidRDefault="00A51934" w:rsidP="00A51934">
            <w:pPr>
              <w:numPr>
                <w:ilvl w:val="0"/>
                <w:numId w:val="24"/>
              </w:numPr>
              <w:spacing w:after="0" w:line="240" w:lineRule="auto"/>
              <w:ind w:left="286" w:right="176" w:hanging="284"/>
              <w:rPr>
                <w:rFonts w:ascii="Times New Roman" w:hAnsi="Times New Roman"/>
                <w:color w:val="000000" w:themeColor="text1"/>
              </w:rPr>
            </w:pPr>
            <w:r w:rsidRPr="000A5B2F">
              <w:rPr>
                <w:rFonts w:ascii="Times New Roman" w:hAnsi="Times New Roman"/>
                <w:color w:val="000000" w:themeColor="text1"/>
              </w:rPr>
              <w:t xml:space="preserve">Агенција као установа која пружа један од </w:t>
            </w:r>
            <w:r w:rsidRPr="000A5B2F">
              <w:rPr>
                <w:rFonts w:ascii="Times New Roman" w:hAnsi="Times New Roman"/>
                <w:b/>
                <w:color w:val="000000" w:themeColor="text1"/>
              </w:rPr>
              <w:t>најефикаснијих е-сервиса</w:t>
            </w:r>
            <w:r w:rsidRPr="000A5B2F">
              <w:rPr>
                <w:rFonts w:ascii="Times New Roman" w:hAnsi="Times New Roman"/>
                <w:color w:val="000000" w:themeColor="text1"/>
              </w:rPr>
              <w:t xml:space="preserve"> државе, за око 1 милион корисника, кроз евентуални политички утицај на кадровску политику, може се у веома кратком времену претворити у </w:t>
            </w:r>
            <w:r w:rsidRPr="000A5B2F">
              <w:rPr>
                <w:rFonts w:ascii="Times New Roman" w:hAnsi="Times New Roman"/>
                <w:b/>
                <w:color w:val="000000" w:themeColor="text1"/>
              </w:rPr>
              <w:t>највећу кочницу привреде и највећу административну баријеру</w:t>
            </w:r>
          </w:p>
        </w:tc>
      </w:tr>
    </w:tbl>
    <w:p w:rsidR="002573C3" w:rsidRPr="000A5B2F" w:rsidRDefault="002573C3" w:rsidP="00FE61BA">
      <w:pPr>
        <w:spacing w:after="0" w:line="240" w:lineRule="auto"/>
        <w:ind w:right="-1"/>
        <w:rPr>
          <w:rStyle w:val="Strong"/>
          <w:rFonts w:ascii="Times New Roman" w:hAnsi="Times New Roman"/>
          <w:b w:val="0"/>
          <w:color w:val="808080"/>
        </w:rPr>
      </w:pPr>
    </w:p>
    <w:p w:rsidR="00A51934" w:rsidRPr="000A5B2F" w:rsidRDefault="00A51934" w:rsidP="00A51934">
      <w:pPr>
        <w:pStyle w:val="BodyText"/>
        <w:spacing w:after="0" w:line="240" w:lineRule="auto"/>
        <w:ind w:firstLine="0"/>
        <w:rPr>
          <w:color w:val="000000" w:themeColor="text1"/>
          <w:sz w:val="22"/>
          <w:szCs w:val="22"/>
          <w:lang w:val="sr-Cyrl-CS"/>
        </w:rPr>
      </w:pPr>
      <w:r w:rsidRPr="000A5B2F">
        <w:rPr>
          <w:color w:val="000000" w:themeColor="text1"/>
          <w:sz w:val="22"/>
          <w:szCs w:val="22"/>
          <w:lang w:val="sr-Cyrl-CS"/>
        </w:rPr>
        <w:t>Ова „SWOT</w:t>
      </w:r>
      <w:r w:rsidR="001B0508">
        <w:rPr>
          <w:color w:val="000000" w:themeColor="text1"/>
          <w:sz w:val="22"/>
          <w:szCs w:val="22"/>
          <w:lang w:val="sr-Cyrl-CS"/>
        </w:rPr>
        <w:t>”</w:t>
      </w:r>
      <w:r w:rsidRPr="000A5B2F">
        <w:rPr>
          <w:color w:val="000000" w:themeColor="text1"/>
          <w:sz w:val="22"/>
          <w:szCs w:val="22"/>
          <w:lang w:val="sr-Cyrl-CS"/>
        </w:rPr>
        <w:t xml:space="preserve"> анализа, је била саставни део програма Агенције, већ неколико година уназад указује на институционалне и организационе капацитете, снаге и слабости Агенције, као и шансе и могуће претње за пословни успех у њеном окружењу. </w:t>
      </w:r>
    </w:p>
    <w:p w:rsidR="00A51934" w:rsidRPr="000A5B2F" w:rsidRDefault="00A51934" w:rsidP="00C16E65">
      <w:pPr>
        <w:pStyle w:val="BodyText"/>
        <w:spacing w:after="0" w:line="240" w:lineRule="auto"/>
        <w:ind w:firstLine="0"/>
        <w:rPr>
          <w:rStyle w:val="Emphasis"/>
          <w:b/>
          <w:i w:val="0"/>
          <w:color w:val="000000" w:themeColor="text1"/>
          <w:lang w:val="sr-Cyrl-CS"/>
        </w:rPr>
      </w:pPr>
      <w:r w:rsidRPr="000A5B2F">
        <w:rPr>
          <w:color w:val="000000" w:themeColor="text1"/>
          <w:sz w:val="22"/>
          <w:szCs w:val="22"/>
          <w:lang w:val="sr-Cyrl-CS"/>
        </w:rPr>
        <w:t xml:space="preserve"> </w:t>
      </w:r>
    </w:p>
    <w:p w:rsidR="00B01F4A" w:rsidRPr="000A5B2F" w:rsidRDefault="00A51934" w:rsidP="00A51934">
      <w:pPr>
        <w:pStyle w:val="BodyText"/>
        <w:spacing w:after="0" w:line="240" w:lineRule="auto"/>
        <w:ind w:firstLine="0"/>
        <w:rPr>
          <w:color w:val="808080"/>
          <w:sz w:val="22"/>
          <w:szCs w:val="22"/>
          <w:lang w:val="sr-Cyrl-CS"/>
        </w:rPr>
      </w:pPr>
      <w:r w:rsidRPr="000A5B2F">
        <w:rPr>
          <w:color w:val="000000" w:themeColor="text1"/>
          <w:sz w:val="22"/>
          <w:szCs w:val="22"/>
          <w:lang w:val="sr-Cyrl-CS"/>
        </w:rPr>
        <w:t>Наравно, Агенција и у току Програмске 201</w:t>
      </w:r>
      <w:r w:rsidR="00D204FD" w:rsidRPr="000A5B2F">
        <w:rPr>
          <w:color w:val="000000" w:themeColor="text1"/>
          <w:sz w:val="22"/>
          <w:szCs w:val="22"/>
          <w:lang w:val="sr-Cyrl-CS"/>
        </w:rPr>
        <w:t>6</w:t>
      </w:r>
      <w:r w:rsidRPr="000A5B2F">
        <w:rPr>
          <w:color w:val="000000" w:themeColor="text1"/>
          <w:sz w:val="22"/>
          <w:szCs w:val="22"/>
          <w:lang w:val="sr-Cyrl-CS"/>
        </w:rPr>
        <w:t>. године, може остварити следеће конкретни ефекти по државу које исказујемо кроз:</w:t>
      </w:r>
    </w:p>
    <w:p w:rsidR="00E20B90" w:rsidRPr="000A5B2F" w:rsidRDefault="00E20B90" w:rsidP="00FE61BA">
      <w:pPr>
        <w:spacing w:after="0" w:line="240" w:lineRule="auto"/>
        <w:rPr>
          <w:rStyle w:val="Emphasis"/>
          <w:rFonts w:ascii="Times New Roman" w:hAnsi="Times New Roman"/>
          <w:b/>
          <w:i w:val="0"/>
          <w:color w:val="808080"/>
        </w:rPr>
      </w:pPr>
    </w:p>
    <w:p w:rsidR="00E20B90" w:rsidRPr="000A5B2F" w:rsidRDefault="00E20B90" w:rsidP="00FE61BA">
      <w:pPr>
        <w:spacing w:after="0" w:line="240" w:lineRule="auto"/>
        <w:rPr>
          <w:rStyle w:val="Emphasis"/>
          <w:rFonts w:ascii="Times New Roman" w:hAnsi="Times New Roman"/>
          <w:i w:val="0"/>
          <w:color w:val="000000" w:themeColor="text1"/>
        </w:rPr>
      </w:pPr>
      <w:r w:rsidRPr="000A5B2F">
        <w:rPr>
          <w:rStyle w:val="Emphasis"/>
          <w:rFonts w:ascii="Times New Roman" w:hAnsi="Times New Roman"/>
          <w:b/>
          <w:i w:val="0"/>
          <w:color w:val="000000" w:themeColor="text1"/>
        </w:rPr>
        <w:t>ПЕРСПЕКТИВЕ</w:t>
      </w:r>
      <w:r w:rsidRPr="000A5B2F">
        <w:rPr>
          <w:rStyle w:val="Emphasis"/>
          <w:rFonts w:ascii="Times New Roman" w:hAnsi="Times New Roman"/>
          <w:i w:val="0"/>
          <w:color w:val="000000" w:themeColor="text1"/>
        </w:rPr>
        <w:t>:</w:t>
      </w:r>
    </w:p>
    <w:p w:rsidR="00E20B90" w:rsidRPr="000A5B2F" w:rsidRDefault="00E20B90" w:rsidP="00FE61BA">
      <w:pPr>
        <w:spacing w:after="0" w:line="240" w:lineRule="auto"/>
        <w:rPr>
          <w:rStyle w:val="Emphasis"/>
          <w:rFonts w:ascii="Times New Roman" w:hAnsi="Times New Roman"/>
          <w:i w:val="0"/>
          <w:color w:val="000000" w:themeColor="text1"/>
        </w:rPr>
      </w:pPr>
    </w:p>
    <w:p w:rsidR="00A51934" w:rsidRPr="000A5B2F" w:rsidRDefault="00A51934" w:rsidP="00A51934">
      <w:pPr>
        <w:numPr>
          <w:ilvl w:val="2"/>
          <w:numId w:val="25"/>
        </w:numPr>
        <w:spacing w:after="0" w:line="240" w:lineRule="auto"/>
        <w:ind w:left="567" w:hanging="567"/>
        <w:rPr>
          <w:rStyle w:val="Emphasis"/>
          <w:rFonts w:ascii="Times New Roman" w:hAnsi="Times New Roman"/>
          <w:i w:val="0"/>
        </w:rPr>
      </w:pPr>
      <w:r w:rsidRPr="000A5B2F">
        <w:rPr>
          <w:rStyle w:val="Emphasis"/>
          <w:rFonts w:ascii="Times New Roman" w:hAnsi="Times New Roman"/>
        </w:rPr>
        <w:t xml:space="preserve">Србија на листи </w:t>
      </w:r>
      <w:r w:rsidR="001B0508">
        <w:rPr>
          <w:rStyle w:val="Emphasis"/>
          <w:rFonts w:ascii="Times New Roman" w:hAnsi="Times New Roman"/>
        </w:rPr>
        <w:t>”</w:t>
      </w:r>
      <w:r w:rsidRPr="000A5B2F">
        <w:rPr>
          <w:rStyle w:val="Emphasis"/>
          <w:rFonts w:ascii="Times New Roman" w:hAnsi="Times New Roman"/>
        </w:rPr>
        <w:t>Doing Business</w:t>
      </w:r>
      <w:r w:rsidR="001B0508">
        <w:rPr>
          <w:rStyle w:val="Emphasis"/>
          <w:rFonts w:ascii="Times New Roman" w:hAnsi="Times New Roman"/>
        </w:rPr>
        <w:t>”</w:t>
      </w:r>
      <w:r w:rsidRPr="000A5B2F">
        <w:rPr>
          <w:rStyle w:val="Emphasis"/>
          <w:rFonts w:ascii="Times New Roman" w:hAnsi="Times New Roman"/>
        </w:rPr>
        <w:t xml:space="preserve"> Светске банке - међу првих 30 земаља по условима за започињање пословања:</w:t>
      </w:r>
    </w:p>
    <w:p w:rsidR="00A51934" w:rsidRPr="000A5B2F" w:rsidRDefault="00A51934" w:rsidP="00A51934">
      <w:pPr>
        <w:spacing w:after="0" w:line="240" w:lineRule="auto"/>
        <w:ind w:left="1134"/>
        <w:rPr>
          <w:rStyle w:val="Emphasis"/>
          <w:rFonts w:ascii="Times New Roman" w:hAnsi="Times New Roman"/>
        </w:rPr>
      </w:pPr>
    </w:p>
    <w:p w:rsidR="00A51934" w:rsidRPr="000A5B2F" w:rsidRDefault="00A51934" w:rsidP="00A51934">
      <w:pPr>
        <w:spacing w:after="0" w:line="240" w:lineRule="auto"/>
        <w:ind w:left="1134"/>
        <w:rPr>
          <w:rStyle w:val="Emphasis"/>
          <w:rFonts w:ascii="Times New Roman" w:hAnsi="Times New Roman"/>
          <w:i w:val="0"/>
        </w:rPr>
      </w:pPr>
      <w:r w:rsidRPr="000A5B2F">
        <w:rPr>
          <w:rStyle w:val="Emphasis"/>
          <w:rFonts w:ascii="Times New Roman" w:hAnsi="Times New Roman"/>
        </w:rPr>
        <w:t xml:space="preserve">Након вишегодишњег напредовања на овој листи Србија бележи по последњим подацима пад од 3 позиције пошто и даље од укупно 12 дана потребних за отпочињање пословања у Србији, процедуре које су у надлежности Агенције трају највише 3 (три) дана док је, осталих 9 (девет) дана потребно за  процедуре за које су надлежне  друге институције, које нису увеле моделе електронске комуникације. </w:t>
      </w:r>
    </w:p>
    <w:p w:rsidR="00A51934" w:rsidRPr="000A5B2F" w:rsidRDefault="00A51934" w:rsidP="00A51934">
      <w:pPr>
        <w:spacing w:after="0" w:line="240" w:lineRule="auto"/>
        <w:ind w:left="1134"/>
        <w:rPr>
          <w:rStyle w:val="Emphasis"/>
          <w:rFonts w:ascii="Times New Roman" w:hAnsi="Times New Roman"/>
          <w:i w:val="0"/>
        </w:rPr>
      </w:pPr>
    </w:p>
    <w:p w:rsidR="00A51934" w:rsidRPr="000A5B2F" w:rsidRDefault="00A51934" w:rsidP="00A51934">
      <w:pPr>
        <w:spacing w:after="0" w:line="240" w:lineRule="auto"/>
        <w:ind w:left="1134"/>
        <w:rPr>
          <w:rStyle w:val="Emphasis"/>
          <w:rFonts w:ascii="Times New Roman" w:hAnsi="Times New Roman"/>
          <w:i w:val="0"/>
        </w:rPr>
      </w:pPr>
      <w:r w:rsidRPr="000A5B2F">
        <w:rPr>
          <w:rStyle w:val="Emphasis"/>
          <w:rFonts w:ascii="Times New Roman" w:hAnsi="Times New Roman"/>
        </w:rPr>
        <w:t xml:space="preserve">Реална позиција Србије односно пласман далеко је виши ако се посматрају само процедуре пред Агенцијом али их ће напорним радом са Пореском управом на њиховом поједностављењу бити могуће учинити овај напредак значајно видљивијим. </w:t>
      </w:r>
    </w:p>
    <w:p w:rsidR="00A51934" w:rsidRPr="000A5B2F" w:rsidRDefault="00A51934" w:rsidP="00A51934">
      <w:pPr>
        <w:spacing w:after="0" w:line="240" w:lineRule="auto"/>
        <w:ind w:left="1134"/>
        <w:rPr>
          <w:rStyle w:val="Emphasis"/>
          <w:rFonts w:ascii="Times New Roman" w:hAnsi="Times New Roman"/>
          <w:i w:val="0"/>
        </w:rPr>
      </w:pPr>
    </w:p>
    <w:p w:rsidR="00A51934" w:rsidRPr="000A5B2F" w:rsidRDefault="00A51934" w:rsidP="00A51934">
      <w:pPr>
        <w:numPr>
          <w:ilvl w:val="2"/>
          <w:numId w:val="25"/>
        </w:numPr>
        <w:spacing w:after="0" w:line="240" w:lineRule="auto"/>
        <w:ind w:left="567" w:hanging="567"/>
        <w:rPr>
          <w:rStyle w:val="Emphasis"/>
          <w:rFonts w:ascii="Times New Roman" w:hAnsi="Times New Roman"/>
          <w:b/>
          <w:i w:val="0"/>
        </w:rPr>
      </w:pPr>
      <w:r w:rsidRPr="000A5B2F">
        <w:rPr>
          <w:rStyle w:val="Emphasis"/>
          <w:rFonts w:ascii="Times New Roman" w:hAnsi="Times New Roman"/>
        </w:rPr>
        <w:t>Агенција за привредне регистре пружа услуге е-управе у Србији, али и на јединственом тржишту  у региону,</w:t>
      </w:r>
    </w:p>
    <w:p w:rsidR="00A51934" w:rsidRPr="000A5B2F" w:rsidRDefault="00A51934" w:rsidP="00A51934">
      <w:pPr>
        <w:spacing w:after="0" w:line="240" w:lineRule="auto"/>
        <w:ind w:left="567"/>
        <w:rPr>
          <w:rStyle w:val="Emphasis"/>
          <w:rFonts w:ascii="Times New Roman" w:hAnsi="Times New Roman"/>
          <w:b/>
          <w:i w:val="0"/>
        </w:rPr>
      </w:pPr>
    </w:p>
    <w:p w:rsidR="00A51934" w:rsidRPr="000A5B2F" w:rsidRDefault="00A51934" w:rsidP="00A51934">
      <w:pPr>
        <w:spacing w:after="0" w:line="240" w:lineRule="auto"/>
        <w:ind w:left="1134"/>
        <w:rPr>
          <w:rStyle w:val="Emphasis"/>
          <w:rFonts w:ascii="Times New Roman" w:hAnsi="Times New Roman"/>
        </w:rPr>
      </w:pPr>
      <w:r w:rsidRPr="000A5B2F">
        <w:rPr>
          <w:rStyle w:val="Emphasis"/>
          <w:rFonts w:ascii="Times New Roman" w:hAnsi="Times New Roman"/>
        </w:rPr>
        <w:lastRenderedPageBreak/>
        <w:t>Иницијални портал регионалног привредног регистра биће покренут током 2016. године сарадњом Србије и Македоније односно Централног регистра Македоније и Агенције.</w:t>
      </w:r>
    </w:p>
    <w:p w:rsidR="00A51934" w:rsidRPr="000A5B2F" w:rsidRDefault="00A51934" w:rsidP="00A51934">
      <w:pPr>
        <w:spacing w:after="0" w:line="240" w:lineRule="auto"/>
        <w:ind w:left="1134"/>
        <w:rPr>
          <w:rStyle w:val="Emphasis"/>
          <w:rFonts w:ascii="Times New Roman" w:hAnsi="Times New Roman"/>
        </w:rPr>
      </w:pPr>
      <w:r w:rsidRPr="000A5B2F">
        <w:rPr>
          <w:rStyle w:val="Emphasis"/>
          <w:rFonts w:ascii="Times New Roman" w:hAnsi="Times New Roman"/>
        </w:rPr>
        <w:t>Ова сарадња нарочито добија на значају потписивањем Меморандума између Владе Србије и ЕБРД којим ће будућем Порталу бити пружена одговарајућа подршка.</w:t>
      </w:r>
    </w:p>
    <w:p w:rsidR="00A51934" w:rsidRPr="000A5B2F" w:rsidRDefault="00A51934" w:rsidP="00A51934">
      <w:pPr>
        <w:spacing w:after="0" w:line="240" w:lineRule="auto"/>
        <w:ind w:left="1134"/>
        <w:rPr>
          <w:rStyle w:val="Emphasis"/>
          <w:rFonts w:ascii="Times New Roman" w:hAnsi="Times New Roman"/>
        </w:rPr>
      </w:pPr>
    </w:p>
    <w:p w:rsidR="00A51934" w:rsidRPr="000A5B2F" w:rsidRDefault="00A51934" w:rsidP="00A51934">
      <w:pPr>
        <w:spacing w:after="0" w:line="240" w:lineRule="auto"/>
        <w:ind w:left="1134"/>
        <w:rPr>
          <w:rStyle w:val="Emphasis"/>
          <w:rFonts w:ascii="Times New Roman" w:hAnsi="Times New Roman"/>
          <w:i w:val="0"/>
        </w:rPr>
      </w:pPr>
      <w:r w:rsidRPr="000A5B2F">
        <w:rPr>
          <w:rStyle w:val="Emphasis"/>
          <w:rFonts w:ascii="Times New Roman" w:hAnsi="Times New Roman"/>
        </w:rPr>
        <w:t>На иницијалну информацију о покретању регионалног Портала привреде већ стижу позитивни коментари регистара региона тако да се након почетног успостављања може сасвим реално очекивати убрзано укључивање и осталих земаља овом опште корисном пројекту.</w:t>
      </w:r>
    </w:p>
    <w:p w:rsidR="00A51934" w:rsidRPr="000A5B2F" w:rsidRDefault="00A51934" w:rsidP="00A51934">
      <w:pPr>
        <w:spacing w:after="0" w:line="240" w:lineRule="auto"/>
        <w:ind w:left="1134"/>
        <w:rPr>
          <w:rStyle w:val="Emphasis"/>
          <w:rFonts w:ascii="Times New Roman" w:hAnsi="Times New Roman"/>
          <w:i w:val="0"/>
        </w:rPr>
      </w:pPr>
    </w:p>
    <w:p w:rsidR="00A51934" w:rsidRPr="000A5B2F" w:rsidRDefault="00A51934" w:rsidP="00A51934">
      <w:pPr>
        <w:numPr>
          <w:ilvl w:val="2"/>
          <w:numId w:val="25"/>
        </w:numPr>
        <w:spacing w:after="0" w:line="240" w:lineRule="auto"/>
        <w:ind w:left="567" w:hanging="567"/>
        <w:rPr>
          <w:rStyle w:val="Emphasis"/>
          <w:rFonts w:ascii="Times New Roman" w:hAnsi="Times New Roman"/>
          <w:b/>
          <w:i w:val="0"/>
        </w:rPr>
      </w:pPr>
      <w:r w:rsidRPr="000A5B2F">
        <w:rPr>
          <w:rStyle w:val="Emphasis"/>
          <w:rFonts w:ascii="Times New Roman" w:hAnsi="Times New Roman"/>
        </w:rPr>
        <w:t>Јединствени пословни и информациони систем,</w:t>
      </w:r>
    </w:p>
    <w:p w:rsidR="00A51934" w:rsidRPr="000A5B2F" w:rsidRDefault="00A51934" w:rsidP="00A51934">
      <w:pPr>
        <w:spacing w:after="0" w:line="240" w:lineRule="auto"/>
        <w:ind w:left="1134"/>
        <w:rPr>
          <w:rStyle w:val="Emphasis"/>
          <w:rFonts w:ascii="Times New Roman" w:hAnsi="Times New Roman"/>
          <w:i w:val="0"/>
        </w:rPr>
      </w:pPr>
      <w:r w:rsidRPr="000A5B2F">
        <w:rPr>
          <w:rStyle w:val="Emphasis"/>
          <w:rFonts w:ascii="Times New Roman" w:hAnsi="Times New Roman"/>
        </w:rPr>
        <w:t>Усвајањем низа закона  током 2015. године број регистара Агенције биће увећан за три регистра, на укупно 20. То су: Регистар уговора о пољопривредном финансирању тзв. „жетвена залога</w:t>
      </w:r>
      <w:r w:rsidR="001B0508">
        <w:rPr>
          <w:rStyle w:val="Emphasis"/>
          <w:rFonts w:ascii="Times New Roman" w:hAnsi="Times New Roman"/>
        </w:rPr>
        <w:t>”</w:t>
      </w:r>
      <w:r w:rsidRPr="000A5B2F">
        <w:rPr>
          <w:rStyle w:val="Emphasis"/>
          <w:rFonts w:ascii="Times New Roman" w:hAnsi="Times New Roman"/>
        </w:rPr>
        <w:t xml:space="preserve"> почев од 1. јуна а чија пуна оперативна функција се очекује од марта 2016. године, Централна евиденција привремених ограничења права лица регистрованих у Агенцији за привредне регистре почев од 1. јуна 2016. године и Централна евиденција обједињених процедура издавања грађевинских дозвола за коју ће се Агенција припремати током читаве године а која ће започети са радом 1. јануара 2016. године. Сва три наведена регистра реализоваће се уз међународну донаторску подршку како Норвешке Владе тако и међународних организација: ФАО, ГИЗ, Швајцарске СЦД и других;</w:t>
      </w:r>
    </w:p>
    <w:p w:rsidR="00A51934" w:rsidRPr="000A5B2F" w:rsidRDefault="00A51934" w:rsidP="00A51934">
      <w:pPr>
        <w:spacing w:after="0" w:line="240" w:lineRule="auto"/>
        <w:ind w:left="1134"/>
        <w:rPr>
          <w:rStyle w:val="Emphasis"/>
          <w:rFonts w:ascii="Times New Roman" w:hAnsi="Times New Roman"/>
          <w:i w:val="0"/>
        </w:rPr>
      </w:pPr>
    </w:p>
    <w:p w:rsidR="00A51934" w:rsidRPr="000A5B2F" w:rsidRDefault="00A51934" w:rsidP="00A51934">
      <w:pPr>
        <w:numPr>
          <w:ilvl w:val="2"/>
          <w:numId w:val="25"/>
        </w:numPr>
        <w:spacing w:after="0" w:line="240" w:lineRule="auto"/>
        <w:ind w:left="567" w:hanging="567"/>
        <w:rPr>
          <w:rStyle w:val="Emphasis"/>
          <w:rFonts w:ascii="Times New Roman" w:hAnsi="Times New Roman"/>
          <w:b/>
          <w:i w:val="0"/>
        </w:rPr>
      </w:pPr>
      <w:r w:rsidRPr="000A5B2F">
        <w:rPr>
          <w:rStyle w:val="Emphasis"/>
          <w:rFonts w:ascii="Times New Roman" w:hAnsi="Times New Roman"/>
        </w:rPr>
        <w:t>Архив Агенције за привредне регистре:</w:t>
      </w:r>
    </w:p>
    <w:p w:rsidR="00A51934" w:rsidRPr="000A5B2F" w:rsidRDefault="00A51934" w:rsidP="00A51934">
      <w:pPr>
        <w:spacing w:after="0" w:line="240" w:lineRule="auto"/>
        <w:ind w:left="1134"/>
        <w:rPr>
          <w:rStyle w:val="Emphasis"/>
          <w:rFonts w:ascii="Times New Roman" w:hAnsi="Times New Roman"/>
          <w:i w:val="0"/>
        </w:rPr>
      </w:pPr>
      <w:r w:rsidRPr="000A5B2F">
        <w:rPr>
          <w:rStyle w:val="Emphasis"/>
          <w:rFonts w:ascii="Times New Roman" w:hAnsi="Times New Roman"/>
        </w:rPr>
        <w:t>Септембра 2014. године Влада је доделила комплетан објекат старе зграде бившег „ФОН</w:t>
      </w:r>
      <w:r w:rsidR="001B0508">
        <w:rPr>
          <w:rStyle w:val="Emphasis"/>
          <w:rFonts w:ascii="Times New Roman" w:hAnsi="Times New Roman"/>
        </w:rPr>
        <w:t>”</w:t>
      </w:r>
      <w:r w:rsidRPr="000A5B2F">
        <w:rPr>
          <w:rStyle w:val="Emphasis"/>
          <w:rFonts w:ascii="Times New Roman" w:hAnsi="Times New Roman"/>
        </w:rPr>
        <w:t xml:space="preserve">а у Раковици,  након што је мањи део који је руиниран у потпуности почео да директно угрожава целину већ реконструисаног и функционалног објекта архиве Агенције. Довођењем у функцију током 2015. и наредних година унапредиће се услови да се, поред целокупне архивске грађе обима близу 30 километара на ову локацију изместе и одређене заједничке функције Агенције обзиром на </w:t>
      </w:r>
      <w:r w:rsidRPr="006870F6">
        <w:rPr>
          <w:rStyle w:val="Emphasis"/>
          <w:rFonts w:ascii="Times New Roman" w:hAnsi="Times New Roman"/>
        </w:rPr>
        <w:t>ди</w:t>
      </w:r>
      <w:r w:rsidR="006870F6" w:rsidRPr="006870F6">
        <w:rPr>
          <w:rStyle w:val="Emphasis"/>
          <w:rFonts w:ascii="Times New Roman" w:hAnsi="Times New Roman"/>
        </w:rPr>
        <w:t>нам</w:t>
      </w:r>
      <w:r w:rsidRPr="006870F6">
        <w:rPr>
          <w:rStyle w:val="Emphasis"/>
          <w:rFonts w:ascii="Times New Roman" w:hAnsi="Times New Roman"/>
        </w:rPr>
        <w:t>ички</w:t>
      </w:r>
      <w:r w:rsidRPr="000A5B2F">
        <w:rPr>
          <w:rStyle w:val="Emphasis"/>
          <w:rFonts w:ascii="Times New Roman" w:hAnsi="Times New Roman"/>
        </w:rPr>
        <w:t xml:space="preserve"> обим проширења њених надлежности;</w:t>
      </w:r>
    </w:p>
    <w:p w:rsidR="00A51934" w:rsidRPr="000A5B2F" w:rsidRDefault="00A51934" w:rsidP="00A51934">
      <w:pPr>
        <w:spacing w:after="0" w:line="240" w:lineRule="auto"/>
        <w:ind w:left="1134"/>
        <w:rPr>
          <w:rStyle w:val="Emphasis"/>
          <w:rFonts w:ascii="Times New Roman" w:hAnsi="Times New Roman"/>
          <w:i w:val="0"/>
        </w:rPr>
      </w:pPr>
    </w:p>
    <w:p w:rsidR="00A51934" w:rsidRPr="000A5B2F" w:rsidRDefault="00A51934" w:rsidP="00A51934">
      <w:pPr>
        <w:numPr>
          <w:ilvl w:val="2"/>
          <w:numId w:val="25"/>
        </w:numPr>
        <w:spacing w:after="0" w:line="240" w:lineRule="auto"/>
        <w:ind w:left="567" w:hanging="567"/>
        <w:rPr>
          <w:rStyle w:val="Emphasis"/>
          <w:rFonts w:ascii="Times New Roman" w:hAnsi="Times New Roman"/>
          <w:b/>
          <w:i w:val="0"/>
        </w:rPr>
      </w:pPr>
      <w:r w:rsidRPr="000A5B2F">
        <w:rPr>
          <w:rStyle w:val="Emphasis"/>
          <w:rFonts w:ascii="Times New Roman" w:hAnsi="Times New Roman"/>
        </w:rPr>
        <w:t>Први регистар који ће у потпуности имплементирати електронски потпис и створити предуслове за комплетно електронско вођење процедура је Регистар финансијских извештаја:</w:t>
      </w:r>
    </w:p>
    <w:p w:rsidR="00B01F4A" w:rsidRPr="000A5B2F" w:rsidRDefault="00A51934" w:rsidP="00A51934">
      <w:pPr>
        <w:spacing w:after="0" w:line="240" w:lineRule="auto"/>
        <w:ind w:left="1134"/>
        <w:rPr>
          <w:rStyle w:val="Emphasis"/>
          <w:rFonts w:ascii="Times New Roman" w:hAnsi="Times New Roman"/>
          <w:i w:val="0"/>
        </w:rPr>
      </w:pPr>
      <w:r w:rsidRPr="000A5B2F">
        <w:rPr>
          <w:rStyle w:val="Emphasis"/>
          <w:rFonts w:ascii="Times New Roman" w:hAnsi="Times New Roman"/>
        </w:rPr>
        <w:t>Искуства успостављања Посебног информационог система сходно Закону о рачуноводству, свакако ће бити коришћена и у Агенцији као целини како кроз примену  електронског потписа тако и кроз е-плаћања и друге електронске сервисе Агенције.</w:t>
      </w:r>
    </w:p>
    <w:p w:rsidR="002910FA" w:rsidRPr="000A5B2F" w:rsidRDefault="002910FA" w:rsidP="00FE61BA">
      <w:pPr>
        <w:tabs>
          <w:tab w:val="left" w:pos="0"/>
        </w:tabs>
        <w:autoSpaceDE w:val="0"/>
        <w:autoSpaceDN w:val="0"/>
        <w:adjustRightInd w:val="0"/>
        <w:spacing w:after="0" w:line="240" w:lineRule="auto"/>
        <w:rPr>
          <w:rFonts w:ascii="Times New Roman" w:hAnsi="Times New Roman"/>
          <w:b/>
        </w:rPr>
      </w:pPr>
    </w:p>
    <w:p w:rsidR="00B01F4A" w:rsidRPr="000A5B2F" w:rsidRDefault="005971BC" w:rsidP="00FE61BA">
      <w:pPr>
        <w:pStyle w:val="Heading1"/>
        <w:spacing w:before="0" w:after="0" w:line="240" w:lineRule="auto"/>
        <w:rPr>
          <w:rFonts w:ascii="Times New Roman" w:hAnsi="Times New Roman"/>
          <w:sz w:val="24"/>
          <w:szCs w:val="24"/>
        </w:rPr>
      </w:pPr>
      <w:bookmarkStart w:id="505" w:name="_Toc438113834"/>
      <w:bookmarkStart w:id="506" w:name="_Toc438113958"/>
      <w:r w:rsidRPr="000A5B2F">
        <w:rPr>
          <w:rFonts w:ascii="Times New Roman" w:hAnsi="Times New Roman"/>
          <w:sz w:val="24"/>
          <w:szCs w:val="24"/>
        </w:rPr>
        <w:t>X</w:t>
      </w:r>
      <w:r w:rsidR="003C3B74" w:rsidRPr="000A5B2F">
        <w:rPr>
          <w:rFonts w:ascii="Times New Roman" w:hAnsi="Times New Roman"/>
          <w:sz w:val="24"/>
          <w:szCs w:val="24"/>
        </w:rPr>
        <w:t>I</w:t>
      </w:r>
      <w:r w:rsidR="00F837D6" w:rsidRPr="000A5B2F">
        <w:rPr>
          <w:rFonts w:ascii="Times New Roman" w:hAnsi="Times New Roman"/>
          <w:sz w:val="24"/>
          <w:szCs w:val="24"/>
        </w:rPr>
        <w:t>V</w:t>
      </w:r>
      <w:r w:rsidRPr="000A5B2F">
        <w:rPr>
          <w:rFonts w:ascii="Times New Roman" w:hAnsi="Times New Roman"/>
          <w:sz w:val="24"/>
          <w:szCs w:val="24"/>
        </w:rPr>
        <w:tab/>
      </w:r>
      <w:r w:rsidR="00B01F4A" w:rsidRPr="000A5B2F">
        <w:rPr>
          <w:rFonts w:ascii="Times New Roman" w:hAnsi="Times New Roman"/>
          <w:sz w:val="24"/>
          <w:szCs w:val="24"/>
        </w:rPr>
        <w:t>ОД ВИЗИЈЕ ДО РЕАЛИЗАЦИЈЕ</w:t>
      </w:r>
      <w:bookmarkEnd w:id="505"/>
      <w:bookmarkEnd w:id="506"/>
    </w:p>
    <w:p w:rsidR="00B01F4A" w:rsidRPr="000A5B2F" w:rsidRDefault="00B01F4A" w:rsidP="00FE61BA">
      <w:pPr>
        <w:tabs>
          <w:tab w:val="left" w:pos="0"/>
        </w:tabs>
        <w:autoSpaceDE w:val="0"/>
        <w:autoSpaceDN w:val="0"/>
        <w:adjustRightInd w:val="0"/>
        <w:spacing w:after="0" w:line="240" w:lineRule="auto"/>
        <w:ind w:right="-1"/>
        <w:rPr>
          <w:rFonts w:ascii="Times New Roman" w:hAnsi="Times New Roman"/>
          <w:b/>
        </w:rPr>
      </w:pPr>
    </w:p>
    <w:p w:rsidR="00A51934" w:rsidRPr="000A5B2F" w:rsidRDefault="00A51934" w:rsidP="00A51934">
      <w:pPr>
        <w:tabs>
          <w:tab w:val="left" w:pos="0"/>
        </w:tabs>
        <w:autoSpaceDE w:val="0"/>
        <w:autoSpaceDN w:val="0"/>
        <w:adjustRightInd w:val="0"/>
        <w:spacing w:after="0" w:line="240" w:lineRule="auto"/>
        <w:ind w:right="-1"/>
        <w:rPr>
          <w:rFonts w:ascii="Times New Roman" w:hAnsi="Times New Roman"/>
        </w:rPr>
      </w:pPr>
      <w:r w:rsidRPr="000A5B2F">
        <w:rPr>
          <w:rFonts w:ascii="Times New Roman" w:hAnsi="Times New Roman"/>
        </w:rPr>
        <w:t xml:space="preserve">Агенција, као централна, јавно доступна база података о статусним и финансијским подацима привредног и ван-привредног сектора Републике Србије, подразумева заокружен систем, са следећим најважнијим сегментима: </w:t>
      </w:r>
    </w:p>
    <w:p w:rsidR="00A51934" w:rsidRPr="000A5B2F" w:rsidRDefault="00A51934" w:rsidP="00A51934">
      <w:pPr>
        <w:numPr>
          <w:ilvl w:val="0"/>
          <w:numId w:val="26"/>
        </w:numPr>
        <w:tabs>
          <w:tab w:val="left" w:pos="142"/>
        </w:tabs>
        <w:autoSpaceDE w:val="0"/>
        <w:autoSpaceDN w:val="0"/>
        <w:adjustRightInd w:val="0"/>
        <w:spacing w:after="0" w:line="240" w:lineRule="auto"/>
        <w:ind w:left="709" w:right="-1" w:hanging="425"/>
        <w:rPr>
          <w:rFonts w:ascii="Times New Roman" w:hAnsi="Times New Roman"/>
        </w:rPr>
      </w:pPr>
      <w:r w:rsidRPr="000A5B2F">
        <w:rPr>
          <w:rFonts w:ascii="Times New Roman" w:hAnsi="Times New Roman"/>
        </w:rPr>
        <w:t>Окончањем процеса успостављања постојећих и планираних регистара у складу са усвојеним законима, по принципу „СВИ СТАТУСНИ РЕГИСТРИ НА ЈЕДНОМ МЕСТУ;</w:t>
      </w:r>
    </w:p>
    <w:p w:rsidR="00A51934" w:rsidRPr="000A5B2F" w:rsidRDefault="00A51934" w:rsidP="00A51934">
      <w:pPr>
        <w:numPr>
          <w:ilvl w:val="0"/>
          <w:numId w:val="26"/>
        </w:numPr>
        <w:tabs>
          <w:tab w:val="left" w:pos="142"/>
        </w:tabs>
        <w:autoSpaceDE w:val="0"/>
        <w:autoSpaceDN w:val="0"/>
        <w:adjustRightInd w:val="0"/>
        <w:spacing w:after="0" w:line="240" w:lineRule="auto"/>
        <w:ind w:left="709" w:right="-1" w:hanging="425"/>
        <w:rPr>
          <w:rFonts w:ascii="Times New Roman" w:hAnsi="Times New Roman"/>
        </w:rPr>
      </w:pPr>
      <w:r w:rsidRPr="000A5B2F">
        <w:rPr>
          <w:rFonts w:ascii="Times New Roman" w:hAnsi="Times New Roman"/>
        </w:rPr>
        <w:t>Наставком улагања у информационе технологије и друге развојне компоненте Агенције, као интегрисаног система са јединственом пословном и ИТ архитектуром;</w:t>
      </w:r>
    </w:p>
    <w:p w:rsidR="00A51934" w:rsidRPr="000A5B2F" w:rsidRDefault="00A51934" w:rsidP="00A51934">
      <w:pPr>
        <w:numPr>
          <w:ilvl w:val="0"/>
          <w:numId w:val="26"/>
        </w:numPr>
        <w:tabs>
          <w:tab w:val="left" w:pos="142"/>
        </w:tabs>
        <w:autoSpaceDE w:val="0"/>
        <w:autoSpaceDN w:val="0"/>
        <w:adjustRightInd w:val="0"/>
        <w:spacing w:after="0" w:line="240" w:lineRule="auto"/>
        <w:ind w:left="709" w:right="-1" w:hanging="425"/>
        <w:rPr>
          <w:rFonts w:ascii="Times New Roman" w:hAnsi="Times New Roman"/>
        </w:rPr>
      </w:pPr>
      <w:r w:rsidRPr="000A5B2F">
        <w:rPr>
          <w:rFonts w:ascii="Times New Roman" w:hAnsi="Times New Roman"/>
        </w:rPr>
        <w:t>Даљим унапређењем система регистрације кроз јединствени нормативни оквир и технолошким решењима, у циљу даљег поједностављења административних процедура;</w:t>
      </w:r>
    </w:p>
    <w:p w:rsidR="00A51934" w:rsidRPr="000A5B2F" w:rsidRDefault="00A51934" w:rsidP="00A51934">
      <w:pPr>
        <w:numPr>
          <w:ilvl w:val="0"/>
          <w:numId w:val="26"/>
        </w:numPr>
        <w:tabs>
          <w:tab w:val="left" w:pos="142"/>
        </w:tabs>
        <w:autoSpaceDE w:val="0"/>
        <w:autoSpaceDN w:val="0"/>
        <w:adjustRightInd w:val="0"/>
        <w:spacing w:after="0" w:line="240" w:lineRule="auto"/>
        <w:ind w:left="709" w:right="-1" w:hanging="425"/>
        <w:rPr>
          <w:rFonts w:ascii="Times New Roman" w:hAnsi="Times New Roman"/>
        </w:rPr>
      </w:pPr>
      <w:r w:rsidRPr="000A5B2F">
        <w:rPr>
          <w:rFonts w:ascii="Times New Roman" w:hAnsi="Times New Roman"/>
        </w:rPr>
        <w:t>Даљим повезивањем Агенције са базама података других институција у земљи и иностранству ради вршења послова из надлежности Агенције;</w:t>
      </w:r>
    </w:p>
    <w:p w:rsidR="00A51934" w:rsidRPr="000A5B2F" w:rsidRDefault="00A51934" w:rsidP="00A51934">
      <w:pPr>
        <w:numPr>
          <w:ilvl w:val="0"/>
          <w:numId w:val="26"/>
        </w:numPr>
        <w:tabs>
          <w:tab w:val="left" w:pos="142"/>
        </w:tabs>
        <w:autoSpaceDE w:val="0"/>
        <w:autoSpaceDN w:val="0"/>
        <w:adjustRightInd w:val="0"/>
        <w:spacing w:after="0" w:line="240" w:lineRule="auto"/>
        <w:ind w:left="709" w:right="-1" w:hanging="425"/>
        <w:rPr>
          <w:rFonts w:ascii="Times New Roman" w:hAnsi="Times New Roman"/>
        </w:rPr>
      </w:pPr>
      <w:r w:rsidRPr="000A5B2F">
        <w:rPr>
          <w:rFonts w:ascii="Times New Roman" w:hAnsi="Times New Roman"/>
        </w:rPr>
        <w:t>Транспарентношћу рада уз јачање поверења и задовољства корисника њених услуга;</w:t>
      </w:r>
    </w:p>
    <w:p w:rsidR="00A51934" w:rsidRPr="000A5B2F" w:rsidRDefault="00A51934" w:rsidP="00A51934">
      <w:pPr>
        <w:numPr>
          <w:ilvl w:val="0"/>
          <w:numId w:val="26"/>
        </w:numPr>
        <w:tabs>
          <w:tab w:val="left" w:pos="142"/>
        </w:tabs>
        <w:autoSpaceDE w:val="0"/>
        <w:autoSpaceDN w:val="0"/>
        <w:adjustRightInd w:val="0"/>
        <w:spacing w:after="0" w:line="240" w:lineRule="auto"/>
        <w:ind w:left="709" w:right="-1" w:hanging="425"/>
        <w:rPr>
          <w:rFonts w:ascii="Times New Roman" w:hAnsi="Times New Roman"/>
        </w:rPr>
      </w:pPr>
      <w:r w:rsidRPr="000A5B2F">
        <w:rPr>
          <w:rFonts w:ascii="Times New Roman" w:hAnsi="Times New Roman"/>
        </w:rPr>
        <w:t>Развијањем и унапређењем широког спектра економичних и ефикасних сервиса за комуникацију са корисницима услуга.</w:t>
      </w:r>
    </w:p>
    <w:p w:rsidR="00A51934" w:rsidRPr="000A5B2F" w:rsidRDefault="00A51934" w:rsidP="00A51934">
      <w:pPr>
        <w:numPr>
          <w:ilvl w:val="0"/>
          <w:numId w:val="26"/>
        </w:numPr>
        <w:tabs>
          <w:tab w:val="left" w:pos="142"/>
        </w:tabs>
        <w:autoSpaceDE w:val="0"/>
        <w:autoSpaceDN w:val="0"/>
        <w:adjustRightInd w:val="0"/>
        <w:spacing w:after="0" w:line="240" w:lineRule="auto"/>
        <w:ind w:left="709" w:right="-1" w:hanging="425"/>
        <w:rPr>
          <w:rFonts w:ascii="Times New Roman" w:hAnsi="Times New Roman"/>
        </w:rPr>
      </w:pPr>
      <w:r w:rsidRPr="000A5B2F">
        <w:rPr>
          <w:rFonts w:ascii="Times New Roman" w:hAnsi="Times New Roman"/>
        </w:rPr>
        <w:lastRenderedPageBreak/>
        <w:t>Трајним решењем питања смештаја и успостављањем Архива Агенције као посебне функционалне целине;</w:t>
      </w:r>
    </w:p>
    <w:p w:rsidR="00A51934" w:rsidRPr="000A5B2F" w:rsidRDefault="00A51934" w:rsidP="00A51934">
      <w:pPr>
        <w:numPr>
          <w:ilvl w:val="0"/>
          <w:numId w:val="26"/>
        </w:numPr>
        <w:tabs>
          <w:tab w:val="left" w:pos="142"/>
        </w:tabs>
        <w:autoSpaceDE w:val="0"/>
        <w:autoSpaceDN w:val="0"/>
        <w:adjustRightInd w:val="0"/>
        <w:spacing w:after="0" w:line="240" w:lineRule="auto"/>
        <w:ind w:left="709" w:right="-1" w:hanging="425"/>
        <w:rPr>
          <w:rFonts w:ascii="Times New Roman" w:hAnsi="Times New Roman"/>
        </w:rPr>
      </w:pPr>
      <w:r w:rsidRPr="000A5B2F">
        <w:rPr>
          <w:rFonts w:ascii="Times New Roman" w:hAnsi="Times New Roman"/>
        </w:rPr>
        <w:t>Унапређењем система управљања пословним и финансијским процесима у Агенцији и јачање контролних механизама у складу са позитивним прописима и добром праксом;</w:t>
      </w:r>
    </w:p>
    <w:p w:rsidR="00A51934" w:rsidRPr="000A5B2F" w:rsidRDefault="00A51934" w:rsidP="00A51934">
      <w:pPr>
        <w:numPr>
          <w:ilvl w:val="0"/>
          <w:numId w:val="26"/>
        </w:numPr>
        <w:tabs>
          <w:tab w:val="left" w:pos="142"/>
        </w:tabs>
        <w:autoSpaceDE w:val="0"/>
        <w:autoSpaceDN w:val="0"/>
        <w:adjustRightInd w:val="0"/>
        <w:spacing w:after="0" w:line="240" w:lineRule="auto"/>
        <w:ind w:left="709" w:right="-1" w:hanging="425"/>
        <w:rPr>
          <w:rFonts w:ascii="Times New Roman" w:hAnsi="Times New Roman"/>
        </w:rPr>
      </w:pPr>
      <w:r w:rsidRPr="000A5B2F">
        <w:rPr>
          <w:rFonts w:ascii="Times New Roman" w:hAnsi="Times New Roman"/>
        </w:rPr>
        <w:t>Успостављањем система квалитета по највишим светским стандардима;</w:t>
      </w:r>
    </w:p>
    <w:p w:rsidR="00B01F4A" w:rsidRPr="000A5B2F" w:rsidRDefault="00A51934" w:rsidP="00A51934">
      <w:pPr>
        <w:numPr>
          <w:ilvl w:val="0"/>
          <w:numId w:val="26"/>
        </w:numPr>
        <w:tabs>
          <w:tab w:val="left" w:pos="142"/>
        </w:tabs>
        <w:spacing w:after="0" w:line="240" w:lineRule="auto"/>
        <w:ind w:left="709" w:right="-1" w:hanging="425"/>
        <w:rPr>
          <w:rStyle w:val="Strong"/>
          <w:rFonts w:ascii="Times New Roman" w:hAnsi="Times New Roman"/>
          <w:b w:val="0"/>
        </w:rPr>
      </w:pPr>
      <w:r w:rsidRPr="000A5B2F">
        <w:rPr>
          <w:rFonts w:ascii="Times New Roman" w:hAnsi="Times New Roman"/>
        </w:rPr>
        <w:t>Трајном консолидацијом и очувањем кадровских потенцијала и свеукупних ресурса Агенције као и отварањем теме њеног будућег институционалног и функционалног модела као предуслова наставка динамичног развоја на задовољство корисника услуга и државе.</w:t>
      </w:r>
    </w:p>
    <w:p w:rsidR="008E0840" w:rsidRPr="000A5B2F" w:rsidRDefault="008E0840" w:rsidP="00FE61BA">
      <w:pPr>
        <w:tabs>
          <w:tab w:val="left" w:pos="0"/>
        </w:tabs>
        <w:autoSpaceDE w:val="0"/>
        <w:autoSpaceDN w:val="0"/>
        <w:adjustRightInd w:val="0"/>
        <w:spacing w:after="0" w:line="240" w:lineRule="auto"/>
        <w:ind w:right="-1"/>
        <w:rPr>
          <w:rFonts w:ascii="Times New Roman" w:hAnsi="Times New Roman"/>
          <w:b/>
          <w:color w:val="000000"/>
        </w:rPr>
      </w:pPr>
    </w:p>
    <w:tbl>
      <w:tblPr>
        <w:tblpPr w:leftFromText="180" w:rightFromText="180" w:vertAnchor="text" w:horzAnchor="margin" w:tblpXSpec="right" w:tblpY="458"/>
        <w:tblOverlap w:val="never"/>
        <w:tblW w:w="0" w:type="auto"/>
        <w:tblLook w:val="01E0"/>
      </w:tblPr>
      <w:tblGrid>
        <w:gridCol w:w="4327"/>
      </w:tblGrid>
      <w:tr w:rsidR="00C60A2E" w:rsidRPr="000A5B2F" w:rsidTr="00B62D74">
        <w:trPr>
          <w:trHeight w:val="291"/>
        </w:trPr>
        <w:tc>
          <w:tcPr>
            <w:tcW w:w="4327" w:type="dxa"/>
            <w:vAlign w:val="center"/>
          </w:tcPr>
          <w:p w:rsidR="00C60A2E" w:rsidRPr="000A5B2F" w:rsidRDefault="00C60A2E" w:rsidP="00FE61BA">
            <w:pPr>
              <w:spacing w:after="0" w:line="240" w:lineRule="auto"/>
              <w:jc w:val="center"/>
              <w:rPr>
                <w:rFonts w:ascii="Times New Roman" w:hAnsi="Times New Roman"/>
                <w:color w:val="000000"/>
              </w:rPr>
            </w:pPr>
            <w:r w:rsidRPr="000A5B2F">
              <w:rPr>
                <w:rFonts w:ascii="Times New Roman" w:hAnsi="Times New Roman"/>
                <w:color w:val="000000"/>
              </w:rPr>
              <w:t>УПРАВНИ ОДБОР</w:t>
            </w:r>
          </w:p>
        </w:tc>
      </w:tr>
      <w:tr w:rsidR="00C60A2E" w:rsidRPr="000A5B2F" w:rsidTr="00B62D74">
        <w:trPr>
          <w:trHeight w:val="291"/>
        </w:trPr>
        <w:tc>
          <w:tcPr>
            <w:tcW w:w="4327" w:type="dxa"/>
            <w:vAlign w:val="center"/>
          </w:tcPr>
          <w:p w:rsidR="00C60A2E" w:rsidRPr="000A5B2F" w:rsidRDefault="00C60A2E" w:rsidP="00FE61BA">
            <w:pPr>
              <w:spacing w:after="0" w:line="240" w:lineRule="auto"/>
              <w:jc w:val="center"/>
              <w:rPr>
                <w:rFonts w:ascii="Times New Roman" w:hAnsi="Times New Roman"/>
                <w:color w:val="000000"/>
              </w:rPr>
            </w:pPr>
            <w:r w:rsidRPr="000A5B2F">
              <w:rPr>
                <w:rFonts w:ascii="Times New Roman" w:hAnsi="Times New Roman"/>
                <w:color w:val="000000"/>
              </w:rPr>
              <w:t>ПРЕДСЕДНИК</w:t>
            </w:r>
          </w:p>
        </w:tc>
      </w:tr>
      <w:tr w:rsidR="00C60A2E" w:rsidRPr="000A5B2F" w:rsidTr="00B62D74">
        <w:trPr>
          <w:trHeight w:val="130"/>
        </w:trPr>
        <w:tc>
          <w:tcPr>
            <w:tcW w:w="4327" w:type="dxa"/>
            <w:tcBorders>
              <w:bottom w:val="single" w:sz="4" w:space="0" w:color="auto"/>
            </w:tcBorders>
            <w:vAlign w:val="center"/>
          </w:tcPr>
          <w:p w:rsidR="00C60A2E" w:rsidRPr="000A5B2F" w:rsidRDefault="00C60A2E" w:rsidP="00FE61BA">
            <w:pPr>
              <w:tabs>
                <w:tab w:val="left" w:pos="0"/>
              </w:tabs>
              <w:spacing w:after="0" w:line="240" w:lineRule="auto"/>
              <w:jc w:val="center"/>
              <w:outlineLvl w:val="0"/>
              <w:rPr>
                <w:rFonts w:ascii="Times New Roman" w:hAnsi="Times New Roman"/>
                <w:color w:val="000000"/>
              </w:rPr>
            </w:pPr>
          </w:p>
        </w:tc>
      </w:tr>
      <w:tr w:rsidR="00C60A2E" w:rsidRPr="000A5B2F" w:rsidTr="00B62D74">
        <w:trPr>
          <w:trHeight w:val="275"/>
        </w:trPr>
        <w:tc>
          <w:tcPr>
            <w:tcW w:w="4327" w:type="dxa"/>
            <w:tcBorders>
              <w:top w:val="single" w:sz="4" w:space="0" w:color="auto"/>
            </w:tcBorders>
            <w:vAlign w:val="center"/>
          </w:tcPr>
          <w:p w:rsidR="00C60A2E" w:rsidRPr="000A5B2F" w:rsidRDefault="007B683D" w:rsidP="00FE61BA">
            <w:pPr>
              <w:spacing w:after="0" w:line="240" w:lineRule="auto"/>
              <w:jc w:val="center"/>
              <w:rPr>
                <w:rFonts w:ascii="Times New Roman" w:hAnsi="Times New Roman"/>
                <w:color w:val="000000"/>
              </w:rPr>
            </w:pPr>
            <w:r w:rsidRPr="000A5B2F">
              <w:rPr>
                <w:rFonts w:ascii="Times New Roman" w:hAnsi="Times New Roman"/>
                <w:color w:val="000000"/>
              </w:rPr>
              <w:t>Велибор Самарџић</w:t>
            </w:r>
          </w:p>
        </w:tc>
      </w:tr>
    </w:tbl>
    <w:p w:rsidR="00B62D74" w:rsidRPr="000A5B2F" w:rsidRDefault="00B62D74" w:rsidP="00FE61BA">
      <w:pPr>
        <w:tabs>
          <w:tab w:val="left" w:pos="0"/>
        </w:tabs>
        <w:spacing w:after="0" w:line="240" w:lineRule="auto"/>
        <w:rPr>
          <w:rFonts w:ascii="Times New Roman" w:hAnsi="Times New Roman"/>
          <w:color w:val="000000"/>
        </w:rPr>
      </w:pPr>
    </w:p>
    <w:p w:rsidR="00B62D74" w:rsidRPr="000A5B2F" w:rsidRDefault="00B62D74" w:rsidP="00FE61BA">
      <w:pPr>
        <w:tabs>
          <w:tab w:val="left" w:pos="0"/>
        </w:tabs>
        <w:spacing w:after="0" w:line="240" w:lineRule="auto"/>
        <w:rPr>
          <w:rFonts w:ascii="Times New Roman" w:hAnsi="Times New Roman"/>
          <w:color w:val="000000"/>
        </w:rPr>
      </w:pPr>
    </w:p>
    <w:p w:rsidR="00B62D74" w:rsidRPr="000A5B2F" w:rsidRDefault="00B62D74" w:rsidP="00FE61BA">
      <w:pPr>
        <w:tabs>
          <w:tab w:val="left" w:pos="0"/>
        </w:tabs>
        <w:spacing w:after="0" w:line="240" w:lineRule="auto"/>
        <w:rPr>
          <w:rFonts w:ascii="Times New Roman" w:hAnsi="Times New Roman"/>
          <w:color w:val="000000"/>
        </w:rPr>
      </w:pPr>
    </w:p>
    <w:p w:rsidR="00B62D74" w:rsidRPr="000A5B2F" w:rsidRDefault="00B62D74" w:rsidP="00FE61BA">
      <w:pPr>
        <w:tabs>
          <w:tab w:val="left" w:pos="0"/>
        </w:tabs>
        <w:spacing w:after="0" w:line="240" w:lineRule="auto"/>
        <w:rPr>
          <w:rFonts w:ascii="Times New Roman" w:hAnsi="Times New Roman"/>
          <w:color w:val="000000"/>
        </w:rPr>
      </w:pPr>
    </w:p>
    <w:p w:rsidR="00C60A2E" w:rsidRPr="000A5B2F" w:rsidRDefault="00C60A2E" w:rsidP="00FE61BA">
      <w:pPr>
        <w:tabs>
          <w:tab w:val="left" w:pos="0"/>
        </w:tabs>
        <w:spacing w:after="0" w:line="240" w:lineRule="auto"/>
        <w:rPr>
          <w:rFonts w:ascii="Times New Roman" w:hAnsi="Times New Roman"/>
          <w:color w:val="000000"/>
        </w:rPr>
      </w:pPr>
      <w:r w:rsidRPr="000A5B2F">
        <w:rPr>
          <w:rFonts w:ascii="Times New Roman" w:hAnsi="Times New Roman"/>
          <w:color w:val="000000"/>
        </w:rPr>
        <w:t xml:space="preserve">Број </w:t>
      </w:r>
      <w:r w:rsidRPr="000A5B2F">
        <w:rPr>
          <w:rFonts w:ascii="Times New Roman" w:hAnsi="Times New Roman"/>
          <w:color w:val="000000"/>
        </w:rPr>
        <w:tab/>
      </w:r>
      <w:r w:rsidRPr="000A5B2F">
        <w:rPr>
          <w:rFonts w:ascii="Times New Roman" w:hAnsi="Times New Roman"/>
          <w:color w:val="000000"/>
        </w:rPr>
        <w:tab/>
        <w:t>10-5-</w:t>
      </w:r>
      <w:r w:rsidR="006870F6">
        <w:rPr>
          <w:rFonts w:ascii="Times New Roman" w:hAnsi="Times New Roman"/>
          <w:color w:val="000000"/>
        </w:rPr>
        <w:t>27-1</w:t>
      </w:r>
      <w:r w:rsidRPr="000A5B2F">
        <w:rPr>
          <w:rFonts w:ascii="Times New Roman" w:hAnsi="Times New Roman"/>
          <w:color w:val="000000"/>
        </w:rPr>
        <w:t>/1</w:t>
      </w:r>
      <w:r w:rsidR="00C727F4" w:rsidRPr="000A5B2F">
        <w:rPr>
          <w:rFonts w:ascii="Times New Roman" w:hAnsi="Times New Roman"/>
          <w:color w:val="000000"/>
        </w:rPr>
        <w:t>5</w:t>
      </w:r>
    </w:p>
    <w:p w:rsidR="00C60A2E" w:rsidRPr="000A5B2F" w:rsidRDefault="00C60A2E" w:rsidP="00FE61BA">
      <w:pPr>
        <w:spacing w:after="0" w:line="240" w:lineRule="auto"/>
        <w:rPr>
          <w:rFonts w:ascii="Times New Roman" w:hAnsi="Times New Roman"/>
          <w:b/>
          <w:bCs/>
          <w:color w:val="000000"/>
        </w:rPr>
      </w:pPr>
      <w:r w:rsidRPr="000A5B2F">
        <w:rPr>
          <w:rFonts w:ascii="Times New Roman" w:hAnsi="Times New Roman"/>
          <w:color w:val="000000"/>
        </w:rPr>
        <w:t xml:space="preserve">Београд, </w:t>
      </w:r>
      <w:r w:rsidRPr="000A5B2F">
        <w:rPr>
          <w:rFonts w:ascii="Times New Roman" w:hAnsi="Times New Roman"/>
          <w:color w:val="000000"/>
        </w:rPr>
        <w:tab/>
      </w:r>
      <w:r w:rsidR="006870F6">
        <w:rPr>
          <w:rFonts w:ascii="Times New Roman" w:hAnsi="Times New Roman"/>
          <w:color w:val="000000"/>
        </w:rPr>
        <w:t>23</w:t>
      </w:r>
      <w:r w:rsidRPr="000A5B2F">
        <w:rPr>
          <w:rFonts w:ascii="Times New Roman" w:hAnsi="Times New Roman"/>
          <w:color w:val="000000"/>
        </w:rPr>
        <w:t>.</w:t>
      </w:r>
      <w:r w:rsidR="006870F6">
        <w:rPr>
          <w:rFonts w:ascii="Times New Roman" w:hAnsi="Times New Roman"/>
          <w:color w:val="000000"/>
        </w:rPr>
        <w:t>12</w:t>
      </w:r>
      <w:r w:rsidRPr="000A5B2F">
        <w:rPr>
          <w:rFonts w:ascii="Times New Roman" w:hAnsi="Times New Roman"/>
          <w:color w:val="000000"/>
        </w:rPr>
        <w:t>.201</w:t>
      </w:r>
      <w:r w:rsidR="00C727F4" w:rsidRPr="000A5B2F">
        <w:rPr>
          <w:rFonts w:ascii="Times New Roman" w:hAnsi="Times New Roman"/>
          <w:color w:val="000000"/>
        </w:rPr>
        <w:t>5</w:t>
      </w:r>
      <w:r w:rsidRPr="000A5B2F">
        <w:rPr>
          <w:rFonts w:ascii="Times New Roman" w:hAnsi="Times New Roman"/>
          <w:color w:val="000000"/>
        </w:rPr>
        <w:t>.</w:t>
      </w:r>
      <w:bookmarkStart w:id="507" w:name="_Toc249332515"/>
      <w:bookmarkEnd w:id="507"/>
    </w:p>
    <w:sectPr w:rsidR="00C60A2E" w:rsidRPr="000A5B2F" w:rsidSect="003C4E03">
      <w:type w:val="continuous"/>
      <w:pgSz w:w="11907" w:h="16840" w:code="9"/>
      <w:pgMar w:top="1276" w:right="1134" w:bottom="1440" w:left="1276" w:header="709" w:footer="60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0FA" w:rsidRDefault="008900FA" w:rsidP="00FC2AEA">
      <w:pPr>
        <w:spacing w:after="0" w:line="240" w:lineRule="auto"/>
      </w:pPr>
      <w:r>
        <w:separator/>
      </w:r>
    </w:p>
  </w:endnote>
  <w:endnote w:type="continuationSeparator" w:id="1">
    <w:p w:rsidR="008900FA" w:rsidRDefault="008900FA" w:rsidP="00FC2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rsidP="000E2E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Pr="003C4E03" w:rsidRDefault="001B0508">
    <w:pPr>
      <w:pStyle w:val="Footer"/>
      <w:jc w:val="right"/>
      <w:rPr>
        <w:rFonts w:ascii="Times New Roman" w:hAnsi="Times New Roman"/>
        <w:i/>
        <w:color w:val="808080"/>
      </w:rPr>
    </w:pPr>
    <w:r w:rsidRPr="003C4E03">
      <w:rPr>
        <w:rFonts w:ascii="Times New Roman" w:hAnsi="Times New Roman"/>
        <w:i/>
        <w:color w:val="808080"/>
      </w:rPr>
      <w:fldChar w:fldCharType="begin"/>
    </w:r>
    <w:r w:rsidRPr="003C4E03">
      <w:rPr>
        <w:rFonts w:ascii="Times New Roman" w:hAnsi="Times New Roman"/>
        <w:i/>
        <w:color w:val="808080"/>
      </w:rPr>
      <w:instrText xml:space="preserve"> PAGE   \* MERGEFORMAT </w:instrText>
    </w:r>
    <w:r w:rsidRPr="003C4E03">
      <w:rPr>
        <w:rFonts w:ascii="Times New Roman" w:hAnsi="Times New Roman"/>
        <w:i/>
        <w:color w:val="808080"/>
      </w:rPr>
      <w:fldChar w:fldCharType="separate"/>
    </w:r>
    <w:r w:rsidR="00CD553F">
      <w:rPr>
        <w:rFonts w:ascii="Times New Roman" w:hAnsi="Times New Roman"/>
        <w:i/>
        <w:noProof/>
        <w:color w:val="808080"/>
      </w:rPr>
      <w:t>4</w:t>
    </w:r>
    <w:r w:rsidRPr="003C4E03">
      <w:rPr>
        <w:rFonts w:ascii="Times New Roman" w:hAnsi="Times New Roman"/>
        <w:i/>
        <w:color w:val="808080"/>
      </w:rPr>
      <w:fldChar w:fldCharType="end"/>
    </w:r>
  </w:p>
  <w:p w:rsidR="001B0508" w:rsidRPr="00E72215" w:rsidRDefault="001B0508" w:rsidP="00A87C1D">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rsidP="000E2E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Pr="003C4E03" w:rsidRDefault="001B0508">
    <w:pPr>
      <w:pStyle w:val="Footer"/>
      <w:jc w:val="right"/>
      <w:rPr>
        <w:rFonts w:ascii="Times New Roman" w:hAnsi="Times New Roman"/>
        <w:i/>
        <w:color w:val="808080"/>
      </w:rPr>
    </w:pPr>
    <w:r w:rsidRPr="003C4E03">
      <w:rPr>
        <w:rFonts w:ascii="Times New Roman" w:hAnsi="Times New Roman"/>
        <w:i/>
        <w:color w:val="808080"/>
      </w:rPr>
      <w:fldChar w:fldCharType="begin"/>
    </w:r>
    <w:r w:rsidRPr="003C4E03">
      <w:rPr>
        <w:rFonts w:ascii="Times New Roman" w:hAnsi="Times New Roman"/>
        <w:i/>
        <w:color w:val="808080"/>
      </w:rPr>
      <w:instrText xml:space="preserve"> PAGE   \* MERGEFORMAT </w:instrText>
    </w:r>
    <w:r w:rsidRPr="003C4E03">
      <w:rPr>
        <w:rFonts w:ascii="Times New Roman" w:hAnsi="Times New Roman"/>
        <w:i/>
        <w:color w:val="808080"/>
      </w:rPr>
      <w:fldChar w:fldCharType="separate"/>
    </w:r>
    <w:r>
      <w:rPr>
        <w:rFonts w:ascii="Times New Roman" w:hAnsi="Times New Roman"/>
        <w:i/>
        <w:noProof/>
        <w:color w:val="808080"/>
      </w:rPr>
      <w:t>5</w:t>
    </w:r>
    <w:r w:rsidRPr="003C4E03">
      <w:rPr>
        <w:rFonts w:ascii="Times New Roman" w:hAnsi="Times New Roman"/>
        <w:i/>
        <w:color w:val="808080"/>
      </w:rPr>
      <w:fldChar w:fldCharType="end"/>
    </w:r>
  </w:p>
  <w:p w:rsidR="001B0508" w:rsidRPr="00E72215" w:rsidRDefault="001B0508" w:rsidP="00A87C1D">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rsidP="000E2E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Pr="003C4E03" w:rsidRDefault="001B0508">
    <w:pPr>
      <w:pStyle w:val="Footer"/>
      <w:jc w:val="right"/>
      <w:rPr>
        <w:rFonts w:ascii="Times New Roman" w:hAnsi="Times New Roman"/>
        <w:i/>
        <w:color w:val="808080"/>
      </w:rPr>
    </w:pPr>
    <w:r w:rsidRPr="003C4E03">
      <w:rPr>
        <w:rFonts w:ascii="Times New Roman" w:hAnsi="Times New Roman"/>
        <w:i/>
        <w:color w:val="808080"/>
      </w:rPr>
      <w:fldChar w:fldCharType="begin"/>
    </w:r>
    <w:r w:rsidRPr="003C4E03">
      <w:rPr>
        <w:rFonts w:ascii="Times New Roman" w:hAnsi="Times New Roman"/>
        <w:i/>
        <w:color w:val="808080"/>
      </w:rPr>
      <w:instrText xml:space="preserve"> PAGE   \* MERGEFORMAT </w:instrText>
    </w:r>
    <w:r w:rsidRPr="003C4E03">
      <w:rPr>
        <w:rFonts w:ascii="Times New Roman" w:hAnsi="Times New Roman"/>
        <w:i/>
        <w:color w:val="808080"/>
      </w:rPr>
      <w:fldChar w:fldCharType="separate"/>
    </w:r>
    <w:r>
      <w:rPr>
        <w:rFonts w:ascii="Times New Roman" w:hAnsi="Times New Roman"/>
        <w:i/>
        <w:noProof/>
        <w:color w:val="808080"/>
      </w:rPr>
      <w:t>9</w:t>
    </w:r>
    <w:r w:rsidRPr="003C4E03">
      <w:rPr>
        <w:rFonts w:ascii="Times New Roman" w:hAnsi="Times New Roman"/>
        <w:i/>
        <w:color w:val="808080"/>
      </w:rPr>
      <w:fldChar w:fldCharType="end"/>
    </w:r>
  </w:p>
  <w:p w:rsidR="001B0508" w:rsidRPr="00E72215" w:rsidRDefault="001B0508" w:rsidP="00A87C1D">
    <w:pPr>
      <w:pStyle w:val="Footer"/>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rsidP="000E2E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Pr="003C4E03" w:rsidRDefault="001B0508">
    <w:pPr>
      <w:pStyle w:val="Footer"/>
      <w:jc w:val="right"/>
      <w:rPr>
        <w:rFonts w:ascii="Times New Roman" w:hAnsi="Times New Roman"/>
        <w:i/>
        <w:color w:val="808080"/>
      </w:rPr>
    </w:pPr>
    <w:r w:rsidRPr="003C4E03">
      <w:rPr>
        <w:rFonts w:ascii="Times New Roman" w:hAnsi="Times New Roman"/>
        <w:i/>
        <w:color w:val="808080"/>
      </w:rPr>
      <w:fldChar w:fldCharType="begin"/>
    </w:r>
    <w:r w:rsidRPr="003C4E03">
      <w:rPr>
        <w:rFonts w:ascii="Times New Roman" w:hAnsi="Times New Roman"/>
        <w:i/>
        <w:color w:val="808080"/>
      </w:rPr>
      <w:instrText xml:space="preserve"> PAGE   \* MERGEFORMAT </w:instrText>
    </w:r>
    <w:r w:rsidRPr="003C4E03">
      <w:rPr>
        <w:rFonts w:ascii="Times New Roman" w:hAnsi="Times New Roman"/>
        <w:i/>
        <w:color w:val="808080"/>
      </w:rPr>
      <w:fldChar w:fldCharType="separate"/>
    </w:r>
    <w:r>
      <w:rPr>
        <w:rFonts w:ascii="Times New Roman" w:hAnsi="Times New Roman"/>
        <w:i/>
        <w:noProof/>
        <w:color w:val="808080"/>
      </w:rPr>
      <w:t>62</w:t>
    </w:r>
    <w:r w:rsidRPr="003C4E03">
      <w:rPr>
        <w:rFonts w:ascii="Times New Roman" w:hAnsi="Times New Roman"/>
        <w:i/>
        <w:color w:val="808080"/>
      </w:rPr>
      <w:fldChar w:fldCharType="end"/>
    </w:r>
  </w:p>
  <w:p w:rsidR="001B0508" w:rsidRPr="00E72215" w:rsidRDefault="001B0508" w:rsidP="00A87C1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0FA" w:rsidRDefault="008900FA" w:rsidP="00FC2AEA">
      <w:pPr>
        <w:spacing w:after="0" w:line="240" w:lineRule="auto"/>
      </w:pPr>
      <w:r>
        <w:separator/>
      </w:r>
    </w:p>
  </w:footnote>
  <w:footnote w:type="continuationSeparator" w:id="1">
    <w:p w:rsidR="008900FA" w:rsidRDefault="008900FA" w:rsidP="00FC2AEA">
      <w:pPr>
        <w:spacing w:after="0" w:line="240" w:lineRule="auto"/>
      </w:pPr>
      <w:r>
        <w:continuationSeparator/>
      </w:r>
    </w:p>
  </w:footnote>
  <w:footnote w:id="2">
    <w:p w:rsidR="001B0508" w:rsidRPr="007024F8" w:rsidRDefault="001B0508" w:rsidP="002C392D">
      <w:pPr>
        <w:pStyle w:val="FootnoteText"/>
        <w:rPr>
          <w:lang w:val="sr-Cyrl-CS"/>
        </w:rPr>
      </w:pPr>
      <w:r>
        <w:rPr>
          <w:rStyle w:val="FootnoteReference"/>
        </w:rPr>
        <w:footnoteRef/>
      </w:r>
      <w:r>
        <w:t xml:space="preserve"> </w:t>
      </w:r>
      <w:r w:rsidRPr="007024F8">
        <w:rPr>
          <w:rFonts w:ascii="Times New Roman" w:hAnsi="Times New Roman"/>
          <w:sz w:val="18"/>
          <w:szCs w:val="18"/>
          <w:lang w:val="sr-Cyrl-CS"/>
        </w:rPr>
        <w:t>Пројекција броја регистрованих подстицаја у 2016. години</w:t>
      </w:r>
    </w:p>
  </w:footnote>
  <w:footnote w:id="3">
    <w:p w:rsidR="001B0508" w:rsidRPr="007024F8" w:rsidRDefault="001B0508" w:rsidP="002C392D">
      <w:pPr>
        <w:pStyle w:val="FootnoteText"/>
        <w:rPr>
          <w:rFonts w:ascii="Times New Roman" w:hAnsi="Times New Roman"/>
          <w:sz w:val="18"/>
          <w:szCs w:val="18"/>
          <w:lang w:val="sr-Cyrl-CS"/>
        </w:rPr>
      </w:pPr>
      <w:r w:rsidRPr="007024F8">
        <w:rPr>
          <w:rStyle w:val="FootnoteReference"/>
          <w:rFonts w:ascii="Times New Roman" w:hAnsi="Times New Roman"/>
          <w:sz w:val="18"/>
          <w:szCs w:val="18"/>
          <w:lang w:val="sr-Cyrl-CS"/>
        </w:rPr>
        <w:footnoteRef/>
      </w:r>
      <w:r w:rsidRPr="007024F8">
        <w:rPr>
          <w:rFonts w:ascii="Times New Roman" w:hAnsi="Times New Roman"/>
          <w:sz w:val="18"/>
          <w:szCs w:val="18"/>
          <w:lang w:val="sr-Cyrl-CS"/>
        </w:rPr>
        <w:t xml:space="preserve"> Пројекција броја регистрованих подстицаја до краја 2015. године</w:t>
      </w:r>
    </w:p>
  </w:footnote>
  <w:footnote w:id="4">
    <w:p w:rsidR="001B0508" w:rsidRPr="007024F8" w:rsidRDefault="001B0508" w:rsidP="002C392D">
      <w:pPr>
        <w:pStyle w:val="FootnoteText"/>
        <w:rPr>
          <w:lang w:val="sr-Cyrl-CS"/>
        </w:rPr>
      </w:pPr>
      <w:r>
        <w:rPr>
          <w:rStyle w:val="FootnoteReference"/>
        </w:rPr>
        <w:footnoteRef/>
      </w:r>
      <w:r>
        <w:t xml:space="preserve"> </w:t>
      </w:r>
      <w:r w:rsidRPr="007024F8">
        <w:rPr>
          <w:rFonts w:ascii="Times New Roman" w:hAnsi="Times New Roman"/>
          <w:sz w:val="18"/>
          <w:szCs w:val="18"/>
          <w:lang w:val="sr-Cyrl-CS"/>
        </w:rPr>
        <w:t>Пројекција броја испоручених података у 2016. години</w:t>
      </w:r>
    </w:p>
  </w:footnote>
  <w:footnote w:id="5">
    <w:p w:rsidR="001B0508" w:rsidRPr="007024F8" w:rsidRDefault="001B0508" w:rsidP="002C392D">
      <w:pPr>
        <w:pStyle w:val="FootnoteText"/>
        <w:rPr>
          <w:rFonts w:ascii="Times New Roman" w:hAnsi="Times New Roman"/>
          <w:sz w:val="18"/>
          <w:szCs w:val="18"/>
          <w:lang w:val="sr-Cyrl-CS"/>
        </w:rPr>
      </w:pPr>
      <w:r w:rsidRPr="007024F8">
        <w:rPr>
          <w:rStyle w:val="FootnoteReference"/>
          <w:rFonts w:ascii="Times New Roman" w:hAnsi="Times New Roman"/>
          <w:sz w:val="18"/>
          <w:szCs w:val="18"/>
          <w:lang w:val="sr-Cyrl-CS"/>
        </w:rPr>
        <w:footnoteRef/>
      </w:r>
      <w:r w:rsidRPr="007024F8">
        <w:rPr>
          <w:rFonts w:ascii="Times New Roman" w:hAnsi="Times New Roman"/>
          <w:sz w:val="18"/>
          <w:szCs w:val="18"/>
          <w:lang w:val="sr-Cyrl-CS"/>
        </w:rPr>
        <w:t xml:space="preserve"> Пројекција броја испоручених података до краја 2015. године</w:t>
      </w:r>
    </w:p>
  </w:footnote>
  <w:footnote w:id="6">
    <w:p w:rsidR="001B0508" w:rsidRPr="007024F8" w:rsidRDefault="001B0508">
      <w:pPr>
        <w:pStyle w:val="FootnoteText"/>
        <w:rPr>
          <w:lang w:val="sr-Cyrl-CS"/>
        </w:rPr>
      </w:pPr>
      <w:r>
        <w:rPr>
          <w:rStyle w:val="FootnoteReference"/>
        </w:rPr>
        <w:footnoteRef/>
      </w:r>
      <w:r>
        <w:t xml:space="preserve"> </w:t>
      </w:r>
      <w:r w:rsidRPr="001B0508">
        <w:rPr>
          <w:rFonts w:ascii="Times New Roman" w:hAnsi="Times New Roman"/>
          <w:lang w:val="sr-Cyrl-CS"/>
        </w:rPr>
        <w:t>УСАИД Пројекат за боље услове пословања (БЕП), који у последњих пет година редовно  спроводи опсежну анкету на репрезентативном узорку од 1000 привредних друштава и предузетника, о покретању, спровођењу и праћењу привредних реформи</w:t>
      </w:r>
    </w:p>
  </w:footnote>
  <w:footnote w:id="7">
    <w:p w:rsidR="001B0508" w:rsidRPr="00116599" w:rsidRDefault="001B0508" w:rsidP="003208F9">
      <w:pPr>
        <w:pStyle w:val="FootnoteText"/>
      </w:pPr>
      <w:r>
        <w:rPr>
          <w:rStyle w:val="FootnoteReference"/>
        </w:rPr>
        <w:footnoteRef/>
      </w:r>
      <w:r>
        <w:t xml:space="preserve"> </w:t>
      </w:r>
      <w:r w:rsidRPr="001456A0">
        <w:rPr>
          <w:rStyle w:val="FontStyle72"/>
          <w:rFonts w:ascii="Times New Roman" w:hAnsi="Times New Roman"/>
        </w:rPr>
        <w:t>Business Register Interconnection System - BRIS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pPr>
      <w:pStyle w:val="Header"/>
    </w:pPr>
  </w:p>
  <w:p w:rsidR="001B0508" w:rsidRDefault="001B0508">
    <w:pPr>
      <w:pStyle w:val="Header"/>
    </w:pPr>
    <w:r>
      <w:rPr>
        <w:noProof/>
        <w:lang w:val="en-US"/>
      </w:rPr>
      <w:drawing>
        <wp:anchor distT="0" distB="0" distL="114300" distR="114300" simplePos="0" relativeHeight="251654656" behindDoc="1" locked="0" layoutInCell="1" allowOverlap="1">
          <wp:simplePos x="0" y="0"/>
          <wp:positionH relativeFrom="column">
            <wp:posOffset>142875</wp:posOffset>
          </wp:positionH>
          <wp:positionV relativeFrom="page">
            <wp:posOffset>276225</wp:posOffset>
          </wp:positionV>
          <wp:extent cx="1554480" cy="421005"/>
          <wp:effectExtent l="0" t="0" r="7620" b="0"/>
          <wp:wrapNone/>
          <wp:docPr id="2" name="Picture 2"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554480" cy="42100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pPr>
      <w:pStyle w:val="Header"/>
    </w:pPr>
    <w:r>
      <w:rPr>
        <w:noProof/>
        <w:lang w:val="en-US"/>
      </w:rPr>
      <w:drawing>
        <wp:anchor distT="0" distB="0" distL="114300" distR="114300" simplePos="0" relativeHeight="251653632" behindDoc="1" locked="0" layoutInCell="1" allowOverlap="1">
          <wp:simplePos x="0" y="0"/>
          <wp:positionH relativeFrom="column">
            <wp:posOffset>-9525</wp:posOffset>
          </wp:positionH>
          <wp:positionV relativeFrom="page">
            <wp:posOffset>266700</wp:posOffset>
          </wp:positionV>
          <wp:extent cx="1554480" cy="421005"/>
          <wp:effectExtent l="0" t="0" r="7620" b="0"/>
          <wp:wrapNone/>
          <wp:docPr id="1" name="Picture 1"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554480" cy="421005"/>
                  </a:xfrm>
                  <a:prstGeom prst="rect">
                    <a:avLst/>
                  </a:prstGeom>
                  <a:noFill/>
                  <a:ln w="9525">
                    <a:noFill/>
                    <a:miter lim="800000"/>
                    <a:headEnd/>
                    <a:tailEnd/>
                  </a:ln>
                </pic:spPr>
              </pic:pic>
            </a:graphicData>
          </a:graphic>
        </wp:anchor>
      </w:drawing>
    </w:r>
  </w:p>
  <w:p w:rsidR="001B0508" w:rsidRDefault="001B05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pPr>
      <w:pStyle w:val="Header"/>
    </w:pPr>
  </w:p>
  <w:p w:rsidR="001B0508" w:rsidRDefault="001B0508">
    <w:pPr>
      <w:pStyle w:val="Header"/>
    </w:pPr>
    <w:r w:rsidRPr="00A137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2770" type="#_x0000_t75" alt="logo za memo" style="position:absolute;left:0;text-align:left;margin-left:11.25pt;margin-top:21.75pt;width:122.4pt;height:33.15pt;z-index:-251653632;visibility:visible;mso-position-vertical-relative:page">
          <v:imagedata r:id="rId1" o:title="logo za memo" chromakey="#fdfdfd"/>
          <w10:wrap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pPr>
      <w:pStyle w:val="Header"/>
    </w:pPr>
    <w:r w:rsidRPr="00A137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2769" type="#_x0000_t75" alt="logo za memo" style="position:absolute;left:0;text-align:left;margin-left:-.75pt;margin-top:21pt;width:122.4pt;height:33.15pt;z-index:-251654656;visibility:visible;mso-position-vertical-relative:page">
          <v:imagedata r:id="rId1" o:title="logo za memo" chromakey="#fdfdfd"/>
          <w10:wrap anchory="page"/>
        </v:shape>
      </w:pict>
    </w:r>
  </w:p>
  <w:p w:rsidR="001B0508" w:rsidRDefault="001B050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pPr>
      <w:pStyle w:val="Header"/>
    </w:pPr>
  </w:p>
  <w:p w:rsidR="001B0508" w:rsidRDefault="001B0508">
    <w:pPr>
      <w:pStyle w:val="Header"/>
    </w:pPr>
    <w:r>
      <w:rPr>
        <w:noProof/>
        <w:lang w:val="en-US"/>
      </w:rPr>
      <w:drawing>
        <wp:anchor distT="0" distB="0" distL="114300" distR="114300" simplePos="0" relativeHeight="251665920" behindDoc="1" locked="0" layoutInCell="1" allowOverlap="1">
          <wp:simplePos x="0" y="0"/>
          <wp:positionH relativeFrom="column">
            <wp:posOffset>142875</wp:posOffset>
          </wp:positionH>
          <wp:positionV relativeFrom="page">
            <wp:posOffset>276225</wp:posOffset>
          </wp:positionV>
          <wp:extent cx="1554480" cy="421005"/>
          <wp:effectExtent l="0" t="0" r="7620" b="0"/>
          <wp:wrapNone/>
          <wp:docPr id="12" name="Picture 2"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554480" cy="421005"/>
                  </a:xfrm>
                  <a:prstGeom prst="rect">
                    <a:avLst/>
                  </a:prstGeom>
                  <a:noFill/>
                  <a:ln w="9525">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pPr>
      <w:pStyle w:val="Header"/>
    </w:pPr>
    <w:r>
      <w:rPr>
        <w:noProof/>
        <w:lang w:val="en-US"/>
      </w:rPr>
      <w:drawing>
        <wp:anchor distT="0" distB="0" distL="114300" distR="114300" simplePos="0" relativeHeight="251664896" behindDoc="1" locked="0" layoutInCell="1" allowOverlap="1">
          <wp:simplePos x="0" y="0"/>
          <wp:positionH relativeFrom="column">
            <wp:posOffset>-9525</wp:posOffset>
          </wp:positionH>
          <wp:positionV relativeFrom="page">
            <wp:posOffset>266700</wp:posOffset>
          </wp:positionV>
          <wp:extent cx="1554480" cy="421005"/>
          <wp:effectExtent l="0" t="0" r="7620" b="0"/>
          <wp:wrapNone/>
          <wp:docPr id="13" name="Picture 1"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554480" cy="421005"/>
                  </a:xfrm>
                  <a:prstGeom prst="rect">
                    <a:avLst/>
                  </a:prstGeom>
                  <a:noFill/>
                  <a:ln w="9525">
                    <a:noFill/>
                    <a:miter lim="800000"/>
                    <a:headEnd/>
                    <a:tailEnd/>
                  </a:ln>
                </pic:spPr>
              </pic:pic>
            </a:graphicData>
          </a:graphic>
        </wp:anchor>
      </w:drawing>
    </w:r>
  </w:p>
  <w:p w:rsidR="001B0508" w:rsidRDefault="001B050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pPr>
      <w:pStyle w:val="Header"/>
    </w:pPr>
  </w:p>
  <w:p w:rsidR="001B0508" w:rsidRDefault="001B0508">
    <w:pPr>
      <w:pStyle w:val="Header"/>
    </w:pPr>
    <w:r>
      <w:rPr>
        <w:noProof/>
        <w:lang w:val="en-US"/>
      </w:rPr>
      <w:drawing>
        <wp:anchor distT="0" distB="0" distL="114300" distR="114300" simplePos="0" relativeHeight="251657728" behindDoc="1" locked="0" layoutInCell="1" allowOverlap="1">
          <wp:simplePos x="0" y="0"/>
          <wp:positionH relativeFrom="column">
            <wp:posOffset>142875</wp:posOffset>
          </wp:positionH>
          <wp:positionV relativeFrom="page">
            <wp:posOffset>276225</wp:posOffset>
          </wp:positionV>
          <wp:extent cx="1554480" cy="421005"/>
          <wp:effectExtent l="0" t="0" r="7620" b="0"/>
          <wp:wrapNone/>
          <wp:docPr id="5" name="Picture 2"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554480" cy="421005"/>
                  </a:xfrm>
                  <a:prstGeom prst="rect">
                    <a:avLst/>
                  </a:prstGeom>
                  <a:noFill/>
                  <a:ln w="9525">
                    <a:noFill/>
                    <a:miter lim="800000"/>
                    <a:headEnd/>
                    <a:tailEnd/>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pPr>
      <w:pStyle w:val="Header"/>
    </w:pPr>
    <w:r>
      <w:rPr>
        <w:noProof/>
        <w:lang w:val="en-US"/>
      </w:rPr>
      <w:drawing>
        <wp:anchor distT="0" distB="0" distL="114300" distR="114300" simplePos="0" relativeHeight="251656704" behindDoc="1" locked="0" layoutInCell="1" allowOverlap="1">
          <wp:simplePos x="0" y="0"/>
          <wp:positionH relativeFrom="column">
            <wp:posOffset>-9525</wp:posOffset>
          </wp:positionH>
          <wp:positionV relativeFrom="page">
            <wp:posOffset>266700</wp:posOffset>
          </wp:positionV>
          <wp:extent cx="1554480" cy="421005"/>
          <wp:effectExtent l="0" t="0" r="7620" b="0"/>
          <wp:wrapNone/>
          <wp:docPr id="4" name="Picture 1"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554480" cy="421005"/>
                  </a:xfrm>
                  <a:prstGeom prst="rect">
                    <a:avLst/>
                  </a:prstGeom>
                  <a:noFill/>
                  <a:ln w="9525">
                    <a:noFill/>
                    <a:miter lim="800000"/>
                    <a:headEnd/>
                    <a:tailEnd/>
                  </a:ln>
                </pic:spPr>
              </pic:pic>
            </a:graphicData>
          </a:graphic>
        </wp:anchor>
      </w:drawing>
    </w:r>
  </w:p>
  <w:p w:rsidR="001B0508" w:rsidRDefault="001B0508">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508" w:rsidRDefault="001B0508">
    <w:pPr>
      <w:pStyle w:val="Header"/>
    </w:pPr>
    <w:r>
      <w:rPr>
        <w:noProof/>
        <w:lang w:val="en-US"/>
      </w:rPr>
      <w:drawing>
        <wp:anchor distT="0" distB="0" distL="114300" distR="114300" simplePos="0" relativeHeight="251655680" behindDoc="1" locked="0" layoutInCell="1" allowOverlap="1">
          <wp:simplePos x="0" y="0"/>
          <wp:positionH relativeFrom="column">
            <wp:posOffset>-9525</wp:posOffset>
          </wp:positionH>
          <wp:positionV relativeFrom="page">
            <wp:posOffset>266700</wp:posOffset>
          </wp:positionV>
          <wp:extent cx="1554480" cy="421005"/>
          <wp:effectExtent l="0" t="0" r="7620" b="0"/>
          <wp:wrapNone/>
          <wp:docPr id="3" name="Picture 1"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554480" cy="421005"/>
                  </a:xfrm>
                  <a:prstGeom prst="rect">
                    <a:avLst/>
                  </a:prstGeom>
                  <a:noFill/>
                  <a:ln w="9525">
                    <a:noFill/>
                    <a:miter lim="800000"/>
                    <a:headEnd/>
                    <a:tailEnd/>
                  </a:ln>
                </pic:spPr>
              </pic:pic>
            </a:graphicData>
          </a:graphic>
        </wp:anchor>
      </w:drawing>
    </w:r>
  </w:p>
  <w:p w:rsidR="001B0508" w:rsidRDefault="001B0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7AE2"/>
    <w:multiLevelType w:val="hybridMultilevel"/>
    <w:tmpl w:val="FFE0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D5F4E"/>
    <w:multiLevelType w:val="multilevel"/>
    <w:tmpl w:val="081A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FB578A"/>
    <w:multiLevelType w:val="hybridMultilevel"/>
    <w:tmpl w:val="4704C3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0E028C"/>
    <w:multiLevelType w:val="hybridMultilevel"/>
    <w:tmpl w:val="CD6C1C18"/>
    <w:lvl w:ilvl="0" w:tplc="1CE25B54">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E7583"/>
    <w:multiLevelType w:val="multilevel"/>
    <w:tmpl w:val="0409001F"/>
    <w:styleLink w:val="Style2"/>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68793B"/>
    <w:multiLevelType w:val="hybridMultilevel"/>
    <w:tmpl w:val="B4A83C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8E65C77"/>
    <w:multiLevelType w:val="multilevel"/>
    <w:tmpl w:val="361C39A6"/>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8FB116C"/>
    <w:multiLevelType w:val="hybridMultilevel"/>
    <w:tmpl w:val="2F1CA9AA"/>
    <w:lvl w:ilvl="0" w:tplc="33B40C7E">
      <w:start w:val="1"/>
      <w:numFmt w:val="bullet"/>
      <w:lvlText w:val="-"/>
      <w:lvlJc w:val="left"/>
      <w:pPr>
        <w:ind w:left="1287" w:hanging="360"/>
      </w:pPr>
      <w:rPr>
        <w:rFonts w:ascii="Calibri" w:eastAsia="Calibri"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97A15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4554C9"/>
    <w:multiLevelType w:val="hybridMultilevel"/>
    <w:tmpl w:val="A29A89B8"/>
    <w:lvl w:ilvl="0" w:tplc="0F544F58">
      <w:start w:val="1"/>
      <w:numFmt w:val="bullet"/>
      <w:lvlText w:val="-"/>
      <w:lvlJc w:val="left"/>
      <w:pPr>
        <w:tabs>
          <w:tab w:val="num" w:pos="720"/>
        </w:tabs>
        <w:ind w:left="720" w:hanging="360"/>
      </w:pPr>
      <w:rPr>
        <w:rFonts w:ascii="Times New Roman" w:hAnsi="Times New Roman" w:cs="Times New Roman" w:hint="default"/>
      </w:rPr>
    </w:lvl>
    <w:lvl w:ilvl="1" w:tplc="04090011">
      <w:start w:val="1"/>
      <w:numFmt w:val="decimal"/>
      <w:lvlText w:val="%2)"/>
      <w:lvlJc w:val="left"/>
      <w:pPr>
        <w:ind w:left="2205" w:hanging="1125"/>
      </w:pPr>
      <w:rPr>
        <w:rFonts w:hint="default"/>
        <w:b/>
      </w:rPr>
    </w:lvl>
    <w:lvl w:ilvl="2" w:tplc="CA28159E">
      <w:start w:val="1"/>
      <w:numFmt w:val="decimal"/>
      <w:lvlText w:val="%3."/>
      <w:lvlJc w:val="left"/>
      <w:pPr>
        <w:ind w:left="2340" w:hanging="360"/>
      </w:pPr>
      <w:rPr>
        <w:rFonts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9F6B49"/>
    <w:multiLevelType w:val="hybridMultilevel"/>
    <w:tmpl w:val="1E3A1FAA"/>
    <w:lvl w:ilvl="0" w:tplc="BB66D8A8">
      <w:start w:val="1"/>
      <w:numFmt w:val="upperRoman"/>
      <w:lvlText w:val="%1."/>
      <w:lvlJc w:val="left"/>
      <w:pPr>
        <w:ind w:left="90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F787AE4"/>
    <w:multiLevelType w:val="hybridMultilevel"/>
    <w:tmpl w:val="7EFCE6BA"/>
    <w:lvl w:ilvl="0" w:tplc="BA5009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061BC3"/>
    <w:multiLevelType w:val="hybridMultilevel"/>
    <w:tmpl w:val="6AE0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A35E9"/>
    <w:multiLevelType w:val="hybridMultilevel"/>
    <w:tmpl w:val="C130F67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0F4726"/>
    <w:multiLevelType w:val="hybridMultilevel"/>
    <w:tmpl w:val="8878D082"/>
    <w:lvl w:ilvl="0" w:tplc="BA500934">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nsid w:val="22E144B4"/>
    <w:multiLevelType w:val="hybridMultilevel"/>
    <w:tmpl w:val="D2AA821A"/>
    <w:lvl w:ilvl="0" w:tplc="C61E1218">
      <w:start w:val="3"/>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3052721"/>
    <w:multiLevelType w:val="multilevel"/>
    <w:tmpl w:val="DB140A54"/>
    <w:lvl w:ilvl="0">
      <w:start w:val="1"/>
      <w:numFmt w:val="decimal"/>
      <w:suff w:val="space"/>
      <w:lvlText w:val="Циљ %1."/>
      <w:lvlJc w:val="left"/>
      <w:pPr>
        <w:ind w:left="900" w:hanging="360"/>
      </w:pPr>
      <w:rPr>
        <w:rFonts w:hint="default"/>
      </w:rPr>
    </w:lvl>
    <w:lvl w:ilvl="1">
      <w:start w:val="1"/>
      <w:numFmt w:val="decimal"/>
      <w:pStyle w:val="CZA2-Zadataknaslov"/>
      <w:suff w:val="space"/>
      <w:lvlText w:val="Задатак %1.%2:"/>
      <w:lvlJc w:val="left"/>
      <w:pPr>
        <w:ind w:left="720" w:hanging="360"/>
      </w:pPr>
      <w:rPr>
        <w:rFonts w:hint="default"/>
      </w:rPr>
    </w:lvl>
    <w:lvl w:ilvl="2">
      <w:start w:val="1"/>
      <w:numFmt w:val="decimal"/>
      <w:pStyle w:val="CZA3-AktivnostNaslov"/>
      <w:suff w:val="space"/>
      <w:lvlText w:val="- Активност %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3B63AD2"/>
    <w:multiLevelType w:val="multilevel"/>
    <w:tmpl w:val="0409001F"/>
    <w:styleLink w:val="Style4"/>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BF14CE"/>
    <w:multiLevelType w:val="hybridMultilevel"/>
    <w:tmpl w:val="87C878E8"/>
    <w:lvl w:ilvl="0" w:tplc="EB1C42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80371"/>
    <w:multiLevelType w:val="hybridMultilevel"/>
    <w:tmpl w:val="E24298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9D170B6"/>
    <w:multiLevelType w:val="multilevel"/>
    <w:tmpl w:val="245A1D78"/>
    <w:lvl w:ilvl="0">
      <w:start w:val="2"/>
      <w:numFmt w:val="decimal"/>
      <w:lvlText w:val="%1."/>
      <w:lvlJc w:val="left"/>
      <w:pPr>
        <w:ind w:left="360" w:hanging="360"/>
      </w:pPr>
      <w:rPr>
        <w:rFonts w:ascii="Times New Roman" w:hAnsi="Times New Roman" w:cs="Times New Roman" w:hint="default"/>
        <w:b/>
        <w:sz w:val="22"/>
        <w:szCs w:val="22"/>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A36224D"/>
    <w:multiLevelType w:val="hybridMultilevel"/>
    <w:tmpl w:val="9566D822"/>
    <w:lvl w:ilvl="0" w:tplc="52669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154D8B"/>
    <w:multiLevelType w:val="hybridMultilevel"/>
    <w:tmpl w:val="07DCF34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nsid w:val="2D054CE7"/>
    <w:multiLevelType w:val="hybridMultilevel"/>
    <w:tmpl w:val="0070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3809B9"/>
    <w:multiLevelType w:val="multilevel"/>
    <w:tmpl w:val="081A001F"/>
    <w:styleLink w:val="Style7"/>
    <w:lvl w:ilvl="0">
      <w:start w:val="16"/>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33B21F3"/>
    <w:multiLevelType w:val="hybridMultilevel"/>
    <w:tmpl w:val="E0FE0908"/>
    <w:lvl w:ilvl="0" w:tplc="04090003">
      <w:start w:val="1"/>
      <w:numFmt w:val="bullet"/>
      <w:lvlText w:val="o"/>
      <w:lvlJc w:val="left"/>
      <w:pPr>
        <w:ind w:left="1440" w:hanging="360"/>
      </w:pPr>
      <w:rPr>
        <w:rFonts w:ascii="Courier New" w:hAnsi="Courier New" w:cs="Courier New"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6">
    <w:nsid w:val="33FD3710"/>
    <w:multiLevelType w:val="hybridMultilevel"/>
    <w:tmpl w:val="2B78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556926"/>
    <w:multiLevelType w:val="hybridMultilevel"/>
    <w:tmpl w:val="1A3236B6"/>
    <w:lvl w:ilvl="0" w:tplc="4B98784E">
      <w:start w:val="2"/>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7D0652D"/>
    <w:multiLevelType w:val="hybridMultilevel"/>
    <w:tmpl w:val="BE56944A"/>
    <w:lvl w:ilvl="0" w:tplc="6ADC1868">
      <w:start w:val="13"/>
      <w:numFmt w:val="bullet"/>
      <w:lvlText w:val="-"/>
      <w:lvlJc w:val="left"/>
      <w:pPr>
        <w:ind w:left="6" w:hanging="360"/>
      </w:pPr>
      <w:rPr>
        <w:rFonts w:ascii="Times New Roman" w:eastAsia="Times New Roman" w:hAnsi="Times New Roman" w:cs="Times New Roman" w:hint="default"/>
      </w:rPr>
    </w:lvl>
    <w:lvl w:ilvl="1" w:tplc="081A0003">
      <w:start w:val="1"/>
      <w:numFmt w:val="bullet"/>
      <w:lvlText w:val="o"/>
      <w:lvlJc w:val="left"/>
      <w:pPr>
        <w:ind w:left="726" w:hanging="360"/>
      </w:pPr>
      <w:rPr>
        <w:rFonts w:ascii="Courier New" w:hAnsi="Courier New" w:cs="Courier New" w:hint="default"/>
      </w:rPr>
    </w:lvl>
    <w:lvl w:ilvl="2" w:tplc="081A0005" w:tentative="1">
      <w:start w:val="1"/>
      <w:numFmt w:val="bullet"/>
      <w:lvlText w:val=""/>
      <w:lvlJc w:val="left"/>
      <w:pPr>
        <w:ind w:left="1446" w:hanging="360"/>
      </w:pPr>
      <w:rPr>
        <w:rFonts w:ascii="Wingdings" w:hAnsi="Wingdings" w:hint="default"/>
      </w:rPr>
    </w:lvl>
    <w:lvl w:ilvl="3" w:tplc="081A0001" w:tentative="1">
      <w:start w:val="1"/>
      <w:numFmt w:val="bullet"/>
      <w:lvlText w:val=""/>
      <w:lvlJc w:val="left"/>
      <w:pPr>
        <w:ind w:left="2166" w:hanging="360"/>
      </w:pPr>
      <w:rPr>
        <w:rFonts w:ascii="Symbol" w:hAnsi="Symbol" w:hint="default"/>
      </w:rPr>
    </w:lvl>
    <w:lvl w:ilvl="4" w:tplc="081A0003" w:tentative="1">
      <w:start w:val="1"/>
      <w:numFmt w:val="bullet"/>
      <w:lvlText w:val="o"/>
      <w:lvlJc w:val="left"/>
      <w:pPr>
        <w:ind w:left="2886" w:hanging="360"/>
      </w:pPr>
      <w:rPr>
        <w:rFonts w:ascii="Courier New" w:hAnsi="Courier New" w:cs="Courier New" w:hint="default"/>
      </w:rPr>
    </w:lvl>
    <w:lvl w:ilvl="5" w:tplc="081A0005" w:tentative="1">
      <w:start w:val="1"/>
      <w:numFmt w:val="bullet"/>
      <w:lvlText w:val=""/>
      <w:lvlJc w:val="left"/>
      <w:pPr>
        <w:ind w:left="3606" w:hanging="360"/>
      </w:pPr>
      <w:rPr>
        <w:rFonts w:ascii="Wingdings" w:hAnsi="Wingdings" w:hint="default"/>
      </w:rPr>
    </w:lvl>
    <w:lvl w:ilvl="6" w:tplc="081A0001" w:tentative="1">
      <w:start w:val="1"/>
      <w:numFmt w:val="bullet"/>
      <w:lvlText w:val=""/>
      <w:lvlJc w:val="left"/>
      <w:pPr>
        <w:ind w:left="4326" w:hanging="360"/>
      </w:pPr>
      <w:rPr>
        <w:rFonts w:ascii="Symbol" w:hAnsi="Symbol" w:hint="default"/>
      </w:rPr>
    </w:lvl>
    <w:lvl w:ilvl="7" w:tplc="081A0003" w:tentative="1">
      <w:start w:val="1"/>
      <w:numFmt w:val="bullet"/>
      <w:lvlText w:val="o"/>
      <w:lvlJc w:val="left"/>
      <w:pPr>
        <w:ind w:left="5046" w:hanging="360"/>
      </w:pPr>
      <w:rPr>
        <w:rFonts w:ascii="Courier New" w:hAnsi="Courier New" w:cs="Courier New" w:hint="default"/>
      </w:rPr>
    </w:lvl>
    <w:lvl w:ilvl="8" w:tplc="081A0005" w:tentative="1">
      <w:start w:val="1"/>
      <w:numFmt w:val="bullet"/>
      <w:lvlText w:val=""/>
      <w:lvlJc w:val="left"/>
      <w:pPr>
        <w:ind w:left="5766" w:hanging="360"/>
      </w:pPr>
      <w:rPr>
        <w:rFonts w:ascii="Wingdings" w:hAnsi="Wingdings" w:hint="default"/>
      </w:rPr>
    </w:lvl>
  </w:abstractNum>
  <w:abstractNum w:abstractNumId="29">
    <w:nsid w:val="38414FA9"/>
    <w:multiLevelType w:val="hybridMultilevel"/>
    <w:tmpl w:val="D3865EB2"/>
    <w:lvl w:ilvl="0" w:tplc="BB66D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25792B"/>
    <w:multiLevelType w:val="hybridMultilevel"/>
    <w:tmpl w:val="0EA2ABAA"/>
    <w:lvl w:ilvl="0" w:tplc="1E700B1C">
      <w:start w:val="1"/>
      <w:numFmt w:val="decimal"/>
      <w:lvlText w:val="%1."/>
      <w:lvlJc w:val="righ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7C0DB7"/>
    <w:multiLevelType w:val="hybridMultilevel"/>
    <w:tmpl w:val="E9980AE8"/>
    <w:lvl w:ilvl="0" w:tplc="926CE724">
      <w:start w:val="13"/>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42737C7E"/>
    <w:multiLevelType w:val="hybridMultilevel"/>
    <w:tmpl w:val="D40E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EB7858"/>
    <w:multiLevelType w:val="hybridMultilevel"/>
    <w:tmpl w:val="53AE939E"/>
    <w:lvl w:ilvl="0" w:tplc="BA500934">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nsid w:val="4A876C2D"/>
    <w:multiLevelType w:val="hybridMultilevel"/>
    <w:tmpl w:val="AF5E4DF2"/>
    <w:lvl w:ilvl="0" w:tplc="ABECFC18">
      <w:start w:val="1"/>
      <w:numFmt w:val="decimal"/>
      <w:lvlText w:val="%1."/>
      <w:lvlJc w:val="left"/>
      <w:pPr>
        <w:ind w:left="720" w:hanging="360"/>
      </w:pPr>
      <w:rPr>
        <w:rFonts w:hint="default"/>
        <w:sz w:val="52"/>
        <w:szCs w:val="52"/>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5">
    <w:nsid w:val="4AB65F55"/>
    <w:multiLevelType w:val="hybridMultilevel"/>
    <w:tmpl w:val="1B4C915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6">
    <w:nsid w:val="511E277D"/>
    <w:multiLevelType w:val="hybridMultilevel"/>
    <w:tmpl w:val="5E2C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EE6899"/>
    <w:multiLevelType w:val="multilevel"/>
    <w:tmpl w:val="E22C5BD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2497F10"/>
    <w:multiLevelType w:val="hybridMultilevel"/>
    <w:tmpl w:val="0D5CDE3A"/>
    <w:lvl w:ilvl="0" w:tplc="FADA0900">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5057897"/>
    <w:multiLevelType w:val="hybridMultilevel"/>
    <w:tmpl w:val="0A7ED090"/>
    <w:lvl w:ilvl="0" w:tplc="BA500934">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56BF2F1D"/>
    <w:multiLevelType w:val="hybridMultilevel"/>
    <w:tmpl w:val="4ADEA70C"/>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7E44D1"/>
    <w:multiLevelType w:val="hybridMultilevel"/>
    <w:tmpl w:val="D78477C4"/>
    <w:lvl w:ilvl="0" w:tplc="FBCECB90">
      <w:start w:val="4"/>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7E119D3"/>
    <w:multiLevelType w:val="hybridMultilevel"/>
    <w:tmpl w:val="C6E6E166"/>
    <w:lvl w:ilvl="0" w:tplc="BEF66D96">
      <w:start w:val="5"/>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CEB6154"/>
    <w:multiLevelType w:val="hybridMultilevel"/>
    <w:tmpl w:val="2F204F5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D3E604A"/>
    <w:multiLevelType w:val="multilevel"/>
    <w:tmpl w:val="081A001D"/>
    <w:styleLink w:val="Style9"/>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FEF2FF0"/>
    <w:multiLevelType w:val="hybridMultilevel"/>
    <w:tmpl w:val="DFD6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026467"/>
    <w:multiLevelType w:val="hybridMultilevel"/>
    <w:tmpl w:val="42C8560A"/>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C61BC0"/>
    <w:multiLevelType w:val="hybridMultilevel"/>
    <w:tmpl w:val="D2FCC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2442D7"/>
    <w:multiLevelType w:val="multilevel"/>
    <w:tmpl w:val="0409001F"/>
    <w:styleLink w:val="Style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680132E"/>
    <w:multiLevelType w:val="multilevel"/>
    <w:tmpl w:val="0409001F"/>
    <w:styleLink w:val="Style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897377A"/>
    <w:multiLevelType w:val="hybridMultilevel"/>
    <w:tmpl w:val="B25A9DC4"/>
    <w:lvl w:ilvl="0" w:tplc="1F346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C9402E"/>
    <w:multiLevelType w:val="hybridMultilevel"/>
    <w:tmpl w:val="85F6C8FC"/>
    <w:lvl w:ilvl="0" w:tplc="BA5009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AE65368"/>
    <w:multiLevelType w:val="hybridMultilevel"/>
    <w:tmpl w:val="ED20AB66"/>
    <w:lvl w:ilvl="0" w:tplc="562E9E56">
      <w:start w:val="9"/>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3">
    <w:nsid w:val="6B0F6381"/>
    <w:multiLevelType w:val="hybridMultilevel"/>
    <w:tmpl w:val="D0F24F36"/>
    <w:lvl w:ilvl="0" w:tplc="BA5009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nsid w:val="6C4F5B8B"/>
    <w:multiLevelType w:val="hybridMultilevel"/>
    <w:tmpl w:val="94528304"/>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5">
    <w:nsid w:val="6DEA6759"/>
    <w:multiLevelType w:val="multilevel"/>
    <w:tmpl w:val="D7486908"/>
    <w:lvl w:ilvl="0">
      <w:start w:val="5"/>
      <w:numFmt w:val="decimal"/>
      <w:lvlText w:val="%1."/>
      <w:lvlJc w:val="left"/>
      <w:pPr>
        <w:ind w:left="360" w:hanging="360"/>
      </w:pPr>
      <w:rPr>
        <w:rFonts w:ascii="Times New Roman" w:hAnsi="Times New Roman" w:cs="Times New Roman" w:hint="default"/>
        <w:b/>
        <w:color w:val="000000" w:themeColor="text1"/>
        <w:sz w:val="22"/>
        <w:szCs w:val="22"/>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6F93357C"/>
    <w:multiLevelType w:val="hybridMultilevel"/>
    <w:tmpl w:val="3E9EA4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0BD4800"/>
    <w:multiLevelType w:val="hybridMultilevel"/>
    <w:tmpl w:val="FC167E04"/>
    <w:lvl w:ilvl="0" w:tplc="BA500934">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8">
    <w:nsid w:val="746173F1"/>
    <w:multiLevelType w:val="hybridMultilevel"/>
    <w:tmpl w:val="52C85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DD1520"/>
    <w:multiLevelType w:val="hybridMultilevel"/>
    <w:tmpl w:val="ED7EAAE8"/>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B91B14"/>
    <w:multiLevelType w:val="hybridMultilevel"/>
    <w:tmpl w:val="88B2851E"/>
    <w:lvl w:ilvl="0" w:tplc="BA500934">
      <w:start w:val="1"/>
      <w:numFmt w:val="bullet"/>
      <w:lvlText w:val=""/>
      <w:lvlJc w:val="left"/>
      <w:pPr>
        <w:tabs>
          <w:tab w:val="num" w:pos="720"/>
        </w:tabs>
        <w:ind w:left="720" w:hanging="360"/>
      </w:pPr>
      <w:rPr>
        <w:rFonts w:ascii="Symbol" w:hAnsi="Symbol" w:hint="default"/>
      </w:rPr>
    </w:lvl>
    <w:lvl w:ilvl="1" w:tplc="467688F4">
      <w:start w:val="1"/>
      <w:numFmt w:val="decimal"/>
      <w:lvlText w:val="%2)"/>
      <w:lvlJc w:val="left"/>
      <w:pPr>
        <w:ind w:left="2205" w:hanging="1125"/>
      </w:pPr>
      <w:rPr>
        <w:rFonts w:ascii="Times New Roman" w:eastAsia="Times New Roman" w:hAnsi="Times New Roman" w:cs="Times New Roman"/>
        <w:b/>
      </w:rPr>
    </w:lvl>
    <w:lvl w:ilvl="2" w:tplc="0E68F8B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9C140F9"/>
    <w:multiLevelType w:val="hybridMultilevel"/>
    <w:tmpl w:val="98A4362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7DC0129B"/>
    <w:multiLevelType w:val="multilevel"/>
    <w:tmpl w:val="081A001F"/>
    <w:styleLink w:val="Style8"/>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1"/>
  </w:num>
  <w:num w:numId="2">
    <w:abstractNumId w:val="6"/>
  </w:num>
  <w:num w:numId="3">
    <w:abstractNumId w:val="60"/>
  </w:num>
  <w:num w:numId="4">
    <w:abstractNumId w:val="37"/>
  </w:num>
  <w:num w:numId="5">
    <w:abstractNumId w:val="48"/>
  </w:num>
  <w:num w:numId="6">
    <w:abstractNumId w:val="20"/>
  </w:num>
  <w:num w:numId="7">
    <w:abstractNumId w:val="4"/>
  </w:num>
  <w:num w:numId="8">
    <w:abstractNumId w:val="17"/>
  </w:num>
  <w:num w:numId="9">
    <w:abstractNumId w:val="1"/>
  </w:num>
  <w:num w:numId="10">
    <w:abstractNumId w:val="49"/>
  </w:num>
  <w:num w:numId="11">
    <w:abstractNumId w:val="24"/>
  </w:num>
  <w:num w:numId="12">
    <w:abstractNumId w:val="62"/>
  </w:num>
  <w:num w:numId="13">
    <w:abstractNumId w:val="19"/>
  </w:num>
  <w:num w:numId="14">
    <w:abstractNumId w:val="44"/>
  </w:num>
  <w:num w:numId="15">
    <w:abstractNumId w:val="40"/>
  </w:num>
  <w:num w:numId="16">
    <w:abstractNumId w:val="39"/>
  </w:num>
  <w:num w:numId="17">
    <w:abstractNumId w:val="13"/>
  </w:num>
  <w:num w:numId="18">
    <w:abstractNumId w:val="61"/>
  </w:num>
  <w:num w:numId="19">
    <w:abstractNumId w:val="43"/>
  </w:num>
  <w:num w:numId="20">
    <w:abstractNumId w:val="38"/>
  </w:num>
  <w:num w:numId="21">
    <w:abstractNumId w:val="27"/>
  </w:num>
  <w:num w:numId="22">
    <w:abstractNumId w:val="15"/>
  </w:num>
  <w:num w:numId="23">
    <w:abstractNumId w:val="41"/>
  </w:num>
  <w:num w:numId="24">
    <w:abstractNumId w:val="42"/>
  </w:num>
  <w:num w:numId="25">
    <w:abstractNumId w:val="9"/>
  </w:num>
  <w:num w:numId="26">
    <w:abstractNumId w:val="30"/>
  </w:num>
  <w:num w:numId="27">
    <w:abstractNumId w:val="3"/>
  </w:num>
  <w:num w:numId="28">
    <w:abstractNumId w:val="10"/>
  </w:num>
  <w:num w:numId="29">
    <w:abstractNumId w:val="21"/>
  </w:num>
  <w:num w:numId="30">
    <w:abstractNumId w:val="29"/>
  </w:num>
  <w:num w:numId="31">
    <w:abstractNumId w:val="35"/>
  </w:num>
  <w:num w:numId="32">
    <w:abstractNumId w:val="50"/>
  </w:num>
  <w:num w:numId="33">
    <w:abstractNumId w:val="5"/>
  </w:num>
  <w:num w:numId="34">
    <w:abstractNumId w:val="47"/>
  </w:num>
  <w:num w:numId="35">
    <w:abstractNumId w:val="53"/>
  </w:num>
  <w:num w:numId="36">
    <w:abstractNumId w:val="7"/>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0"/>
  </w:num>
  <w:num w:numId="40">
    <w:abstractNumId w:val="46"/>
  </w:num>
  <w:num w:numId="41">
    <w:abstractNumId w:val="11"/>
  </w:num>
  <w:num w:numId="42">
    <w:abstractNumId w:val="33"/>
  </w:num>
  <w:num w:numId="43">
    <w:abstractNumId w:val="57"/>
  </w:num>
  <w:num w:numId="44">
    <w:abstractNumId w:val="22"/>
  </w:num>
  <w:num w:numId="45">
    <w:abstractNumId w:val="59"/>
  </w:num>
  <w:num w:numId="46">
    <w:abstractNumId w:val="32"/>
  </w:num>
  <w:num w:numId="47">
    <w:abstractNumId w:val="12"/>
  </w:num>
  <w:num w:numId="48">
    <w:abstractNumId w:val="58"/>
  </w:num>
  <w:num w:numId="49">
    <w:abstractNumId w:val="25"/>
  </w:num>
  <w:num w:numId="50">
    <w:abstractNumId w:val="26"/>
  </w:num>
  <w:num w:numId="51">
    <w:abstractNumId w:val="36"/>
  </w:num>
  <w:num w:numId="52">
    <w:abstractNumId w:val="56"/>
  </w:num>
  <w:num w:numId="53">
    <w:abstractNumId w:val="2"/>
  </w:num>
  <w:num w:numId="54">
    <w:abstractNumId w:val="28"/>
  </w:num>
  <w:num w:numId="55">
    <w:abstractNumId w:val="31"/>
  </w:num>
  <w:num w:numId="56">
    <w:abstractNumId w:val="55"/>
  </w:num>
  <w:num w:numId="57">
    <w:abstractNumId w:val="8"/>
  </w:num>
  <w:num w:numId="58">
    <w:abstractNumId w:val="23"/>
  </w:num>
  <w:num w:numId="59">
    <w:abstractNumId w:val="16"/>
  </w:num>
  <w:num w:numId="60">
    <w:abstractNumId w:val="45"/>
  </w:num>
  <w:num w:numId="61">
    <w:abstractNumId w:val="34"/>
  </w:num>
  <w:num w:numId="62">
    <w:abstractNumId w:val="52"/>
  </w:num>
  <w:num w:numId="63">
    <w:abstractNumId w:val="1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46082" fill="f" fillcolor="white" stroke="f">
      <v:fill color="white" on="f"/>
      <v:stroke on="f"/>
    </o:shapedefaults>
    <o:shapelayout v:ext="edit">
      <o:idmap v:ext="edit" data="32"/>
    </o:shapelayout>
  </w:hdrShapeDefaults>
  <w:footnotePr>
    <w:footnote w:id="0"/>
    <w:footnote w:id="1"/>
  </w:footnotePr>
  <w:endnotePr>
    <w:endnote w:id="0"/>
    <w:endnote w:id="1"/>
  </w:endnotePr>
  <w:compat/>
  <w:rsids>
    <w:rsidRoot w:val="00096CF4"/>
    <w:rsid w:val="0000171A"/>
    <w:rsid w:val="00001F00"/>
    <w:rsid w:val="0000276A"/>
    <w:rsid w:val="00003928"/>
    <w:rsid w:val="00003A0C"/>
    <w:rsid w:val="000051EB"/>
    <w:rsid w:val="00006707"/>
    <w:rsid w:val="0001086F"/>
    <w:rsid w:val="000108D2"/>
    <w:rsid w:val="00011313"/>
    <w:rsid w:val="00011FAB"/>
    <w:rsid w:val="00012311"/>
    <w:rsid w:val="000126D8"/>
    <w:rsid w:val="000131D9"/>
    <w:rsid w:val="00014720"/>
    <w:rsid w:val="00014A81"/>
    <w:rsid w:val="00014F9B"/>
    <w:rsid w:val="00015291"/>
    <w:rsid w:val="00015488"/>
    <w:rsid w:val="000206C0"/>
    <w:rsid w:val="000207AE"/>
    <w:rsid w:val="00020C1E"/>
    <w:rsid w:val="000210D6"/>
    <w:rsid w:val="00021CDE"/>
    <w:rsid w:val="00022271"/>
    <w:rsid w:val="00023229"/>
    <w:rsid w:val="00023720"/>
    <w:rsid w:val="0002408D"/>
    <w:rsid w:val="000240C4"/>
    <w:rsid w:val="000245DC"/>
    <w:rsid w:val="00024725"/>
    <w:rsid w:val="00024F66"/>
    <w:rsid w:val="0002547B"/>
    <w:rsid w:val="00026D32"/>
    <w:rsid w:val="000271AF"/>
    <w:rsid w:val="00027CCC"/>
    <w:rsid w:val="000329FE"/>
    <w:rsid w:val="00035DA6"/>
    <w:rsid w:val="00035DBF"/>
    <w:rsid w:val="00035E51"/>
    <w:rsid w:val="00036BC0"/>
    <w:rsid w:val="00037106"/>
    <w:rsid w:val="000413C1"/>
    <w:rsid w:val="00041670"/>
    <w:rsid w:val="000418AF"/>
    <w:rsid w:val="00041BE6"/>
    <w:rsid w:val="00043746"/>
    <w:rsid w:val="000448C6"/>
    <w:rsid w:val="00044920"/>
    <w:rsid w:val="000456DC"/>
    <w:rsid w:val="00046511"/>
    <w:rsid w:val="00046ECE"/>
    <w:rsid w:val="00046FA0"/>
    <w:rsid w:val="00047658"/>
    <w:rsid w:val="0004791F"/>
    <w:rsid w:val="0005055E"/>
    <w:rsid w:val="0005126A"/>
    <w:rsid w:val="00051DDB"/>
    <w:rsid w:val="00053AA2"/>
    <w:rsid w:val="00053B4B"/>
    <w:rsid w:val="00053DEE"/>
    <w:rsid w:val="0005441E"/>
    <w:rsid w:val="00054F27"/>
    <w:rsid w:val="00055084"/>
    <w:rsid w:val="000554FC"/>
    <w:rsid w:val="00055BA7"/>
    <w:rsid w:val="00056523"/>
    <w:rsid w:val="00056675"/>
    <w:rsid w:val="0005703A"/>
    <w:rsid w:val="0005755F"/>
    <w:rsid w:val="00057EE1"/>
    <w:rsid w:val="000606AE"/>
    <w:rsid w:val="00060A19"/>
    <w:rsid w:val="00060E1F"/>
    <w:rsid w:val="0006143C"/>
    <w:rsid w:val="00062C62"/>
    <w:rsid w:val="000632ED"/>
    <w:rsid w:val="000637CB"/>
    <w:rsid w:val="000637F2"/>
    <w:rsid w:val="0006388D"/>
    <w:rsid w:val="00063FEE"/>
    <w:rsid w:val="00064318"/>
    <w:rsid w:val="00065641"/>
    <w:rsid w:val="00067A28"/>
    <w:rsid w:val="00067C0E"/>
    <w:rsid w:val="000707D6"/>
    <w:rsid w:val="000708DC"/>
    <w:rsid w:val="00071216"/>
    <w:rsid w:val="00071947"/>
    <w:rsid w:val="00074AFF"/>
    <w:rsid w:val="00076103"/>
    <w:rsid w:val="000779F3"/>
    <w:rsid w:val="00080040"/>
    <w:rsid w:val="0008023A"/>
    <w:rsid w:val="000805FF"/>
    <w:rsid w:val="00080714"/>
    <w:rsid w:val="00080728"/>
    <w:rsid w:val="0008074D"/>
    <w:rsid w:val="000816D8"/>
    <w:rsid w:val="00082299"/>
    <w:rsid w:val="000837F0"/>
    <w:rsid w:val="000848B3"/>
    <w:rsid w:val="0008553C"/>
    <w:rsid w:val="00087A7B"/>
    <w:rsid w:val="00087B68"/>
    <w:rsid w:val="00087FEF"/>
    <w:rsid w:val="00091A4D"/>
    <w:rsid w:val="000920F9"/>
    <w:rsid w:val="000929AC"/>
    <w:rsid w:val="00092F7E"/>
    <w:rsid w:val="00093890"/>
    <w:rsid w:val="00093E5E"/>
    <w:rsid w:val="000953B4"/>
    <w:rsid w:val="000957F3"/>
    <w:rsid w:val="00095B92"/>
    <w:rsid w:val="00096CF4"/>
    <w:rsid w:val="00097936"/>
    <w:rsid w:val="000A2887"/>
    <w:rsid w:val="000A2E44"/>
    <w:rsid w:val="000A4408"/>
    <w:rsid w:val="000A4850"/>
    <w:rsid w:val="000A543B"/>
    <w:rsid w:val="000A5B2F"/>
    <w:rsid w:val="000A694E"/>
    <w:rsid w:val="000B0CB9"/>
    <w:rsid w:val="000B1F62"/>
    <w:rsid w:val="000B4950"/>
    <w:rsid w:val="000B506A"/>
    <w:rsid w:val="000B56A5"/>
    <w:rsid w:val="000B5A3A"/>
    <w:rsid w:val="000B6543"/>
    <w:rsid w:val="000C00F1"/>
    <w:rsid w:val="000C0390"/>
    <w:rsid w:val="000C088F"/>
    <w:rsid w:val="000C0BFB"/>
    <w:rsid w:val="000C115C"/>
    <w:rsid w:val="000C11CC"/>
    <w:rsid w:val="000C1E9A"/>
    <w:rsid w:val="000C26E8"/>
    <w:rsid w:val="000C2BBC"/>
    <w:rsid w:val="000C51BC"/>
    <w:rsid w:val="000C5452"/>
    <w:rsid w:val="000C57FD"/>
    <w:rsid w:val="000C5F3C"/>
    <w:rsid w:val="000C688C"/>
    <w:rsid w:val="000D007C"/>
    <w:rsid w:val="000D1AAE"/>
    <w:rsid w:val="000D26DF"/>
    <w:rsid w:val="000D29E8"/>
    <w:rsid w:val="000D3B79"/>
    <w:rsid w:val="000D40CF"/>
    <w:rsid w:val="000D4CCF"/>
    <w:rsid w:val="000D7A81"/>
    <w:rsid w:val="000E1212"/>
    <w:rsid w:val="000E13D7"/>
    <w:rsid w:val="000E183C"/>
    <w:rsid w:val="000E1B4A"/>
    <w:rsid w:val="000E205C"/>
    <w:rsid w:val="000E26B5"/>
    <w:rsid w:val="000E2E97"/>
    <w:rsid w:val="000E45B2"/>
    <w:rsid w:val="000E5438"/>
    <w:rsid w:val="000E60C1"/>
    <w:rsid w:val="000E67DE"/>
    <w:rsid w:val="000E7273"/>
    <w:rsid w:val="000E74EC"/>
    <w:rsid w:val="000E7B08"/>
    <w:rsid w:val="000F11A7"/>
    <w:rsid w:val="000F1376"/>
    <w:rsid w:val="000F13D4"/>
    <w:rsid w:val="000F1933"/>
    <w:rsid w:val="000F1DFC"/>
    <w:rsid w:val="000F2619"/>
    <w:rsid w:val="000F2ADF"/>
    <w:rsid w:val="000F30A2"/>
    <w:rsid w:val="000F3F60"/>
    <w:rsid w:val="000F3FDA"/>
    <w:rsid w:val="000F43AA"/>
    <w:rsid w:val="000F4C7F"/>
    <w:rsid w:val="000F51B9"/>
    <w:rsid w:val="000F5525"/>
    <w:rsid w:val="000F6059"/>
    <w:rsid w:val="000F68BD"/>
    <w:rsid w:val="000F6CAC"/>
    <w:rsid w:val="0010026D"/>
    <w:rsid w:val="001022B2"/>
    <w:rsid w:val="0010243E"/>
    <w:rsid w:val="001034B4"/>
    <w:rsid w:val="00104B78"/>
    <w:rsid w:val="00105FE7"/>
    <w:rsid w:val="00106243"/>
    <w:rsid w:val="0010646E"/>
    <w:rsid w:val="00106C16"/>
    <w:rsid w:val="00107CD4"/>
    <w:rsid w:val="00110894"/>
    <w:rsid w:val="00110A30"/>
    <w:rsid w:val="00110A5B"/>
    <w:rsid w:val="00110C83"/>
    <w:rsid w:val="001111BB"/>
    <w:rsid w:val="001123F7"/>
    <w:rsid w:val="00112922"/>
    <w:rsid w:val="00113AAE"/>
    <w:rsid w:val="001145B7"/>
    <w:rsid w:val="0011518F"/>
    <w:rsid w:val="001174E8"/>
    <w:rsid w:val="00117A37"/>
    <w:rsid w:val="00120E15"/>
    <w:rsid w:val="00121096"/>
    <w:rsid w:val="00123AE7"/>
    <w:rsid w:val="00124A63"/>
    <w:rsid w:val="00125337"/>
    <w:rsid w:val="001254BC"/>
    <w:rsid w:val="00125CE2"/>
    <w:rsid w:val="00126CAC"/>
    <w:rsid w:val="001272D1"/>
    <w:rsid w:val="00130435"/>
    <w:rsid w:val="00131684"/>
    <w:rsid w:val="001321B7"/>
    <w:rsid w:val="00133268"/>
    <w:rsid w:val="00135239"/>
    <w:rsid w:val="00135911"/>
    <w:rsid w:val="00136089"/>
    <w:rsid w:val="00137771"/>
    <w:rsid w:val="001402F0"/>
    <w:rsid w:val="0014106D"/>
    <w:rsid w:val="00143E51"/>
    <w:rsid w:val="00143FA3"/>
    <w:rsid w:val="00144D65"/>
    <w:rsid w:val="00144E76"/>
    <w:rsid w:val="00144FD9"/>
    <w:rsid w:val="00145C53"/>
    <w:rsid w:val="00146584"/>
    <w:rsid w:val="00147DDE"/>
    <w:rsid w:val="00150638"/>
    <w:rsid w:val="0015072B"/>
    <w:rsid w:val="001532C4"/>
    <w:rsid w:val="00153B66"/>
    <w:rsid w:val="00153CF3"/>
    <w:rsid w:val="00154C98"/>
    <w:rsid w:val="00156308"/>
    <w:rsid w:val="00157F45"/>
    <w:rsid w:val="00157F47"/>
    <w:rsid w:val="00160158"/>
    <w:rsid w:val="0016033E"/>
    <w:rsid w:val="00160B6C"/>
    <w:rsid w:val="00160F54"/>
    <w:rsid w:val="001617BE"/>
    <w:rsid w:val="001618FE"/>
    <w:rsid w:val="00161A4B"/>
    <w:rsid w:val="00161A87"/>
    <w:rsid w:val="00161C55"/>
    <w:rsid w:val="001621B7"/>
    <w:rsid w:val="00162671"/>
    <w:rsid w:val="00162AF9"/>
    <w:rsid w:val="00163164"/>
    <w:rsid w:val="001631AE"/>
    <w:rsid w:val="00163B55"/>
    <w:rsid w:val="00164697"/>
    <w:rsid w:val="001655A0"/>
    <w:rsid w:val="00166069"/>
    <w:rsid w:val="00166B14"/>
    <w:rsid w:val="001675BA"/>
    <w:rsid w:val="0017099E"/>
    <w:rsid w:val="0017162A"/>
    <w:rsid w:val="00171D65"/>
    <w:rsid w:val="0017278E"/>
    <w:rsid w:val="0017362E"/>
    <w:rsid w:val="00174721"/>
    <w:rsid w:val="0017508F"/>
    <w:rsid w:val="0017522E"/>
    <w:rsid w:val="00175E87"/>
    <w:rsid w:val="001763B9"/>
    <w:rsid w:val="001769F4"/>
    <w:rsid w:val="0018042F"/>
    <w:rsid w:val="001811FA"/>
    <w:rsid w:val="001818C5"/>
    <w:rsid w:val="00183876"/>
    <w:rsid w:val="00185083"/>
    <w:rsid w:val="00185C72"/>
    <w:rsid w:val="001860B7"/>
    <w:rsid w:val="00191516"/>
    <w:rsid w:val="00192667"/>
    <w:rsid w:val="00193044"/>
    <w:rsid w:val="00193D04"/>
    <w:rsid w:val="0019540C"/>
    <w:rsid w:val="00195774"/>
    <w:rsid w:val="00196195"/>
    <w:rsid w:val="00196B78"/>
    <w:rsid w:val="001977FA"/>
    <w:rsid w:val="001A154A"/>
    <w:rsid w:val="001A17C8"/>
    <w:rsid w:val="001A1B47"/>
    <w:rsid w:val="001A1F2A"/>
    <w:rsid w:val="001A3515"/>
    <w:rsid w:val="001A36B8"/>
    <w:rsid w:val="001A4276"/>
    <w:rsid w:val="001A4C4F"/>
    <w:rsid w:val="001A523E"/>
    <w:rsid w:val="001A531B"/>
    <w:rsid w:val="001A6052"/>
    <w:rsid w:val="001A64C7"/>
    <w:rsid w:val="001A6F80"/>
    <w:rsid w:val="001A7071"/>
    <w:rsid w:val="001A77F8"/>
    <w:rsid w:val="001A7D73"/>
    <w:rsid w:val="001A7EEC"/>
    <w:rsid w:val="001B0508"/>
    <w:rsid w:val="001B12F2"/>
    <w:rsid w:val="001B1639"/>
    <w:rsid w:val="001B1831"/>
    <w:rsid w:val="001B1986"/>
    <w:rsid w:val="001B314C"/>
    <w:rsid w:val="001B4382"/>
    <w:rsid w:val="001B6046"/>
    <w:rsid w:val="001B6274"/>
    <w:rsid w:val="001B6A5B"/>
    <w:rsid w:val="001B76D9"/>
    <w:rsid w:val="001B7920"/>
    <w:rsid w:val="001C1804"/>
    <w:rsid w:val="001C19D3"/>
    <w:rsid w:val="001C2022"/>
    <w:rsid w:val="001C2709"/>
    <w:rsid w:val="001C2C60"/>
    <w:rsid w:val="001C2F51"/>
    <w:rsid w:val="001C4DCD"/>
    <w:rsid w:val="001C55F2"/>
    <w:rsid w:val="001C571F"/>
    <w:rsid w:val="001C5795"/>
    <w:rsid w:val="001C6219"/>
    <w:rsid w:val="001C6A41"/>
    <w:rsid w:val="001C7917"/>
    <w:rsid w:val="001D0F95"/>
    <w:rsid w:val="001D1C2F"/>
    <w:rsid w:val="001D2150"/>
    <w:rsid w:val="001D2AB2"/>
    <w:rsid w:val="001D2EF9"/>
    <w:rsid w:val="001D2F10"/>
    <w:rsid w:val="001D2FD6"/>
    <w:rsid w:val="001D3526"/>
    <w:rsid w:val="001D3579"/>
    <w:rsid w:val="001D4AF5"/>
    <w:rsid w:val="001D5DA1"/>
    <w:rsid w:val="001D6AFF"/>
    <w:rsid w:val="001D7030"/>
    <w:rsid w:val="001E010D"/>
    <w:rsid w:val="001E035D"/>
    <w:rsid w:val="001E07FA"/>
    <w:rsid w:val="001E2FD3"/>
    <w:rsid w:val="001E3948"/>
    <w:rsid w:val="001E403F"/>
    <w:rsid w:val="001E43F2"/>
    <w:rsid w:val="001E43F5"/>
    <w:rsid w:val="001E440F"/>
    <w:rsid w:val="001E4E14"/>
    <w:rsid w:val="001E502C"/>
    <w:rsid w:val="001E5D82"/>
    <w:rsid w:val="001E60D8"/>
    <w:rsid w:val="001E61FD"/>
    <w:rsid w:val="001E653A"/>
    <w:rsid w:val="001E6ABF"/>
    <w:rsid w:val="001E7320"/>
    <w:rsid w:val="001E7F4F"/>
    <w:rsid w:val="001F0391"/>
    <w:rsid w:val="001F0548"/>
    <w:rsid w:val="001F0629"/>
    <w:rsid w:val="001F0BE9"/>
    <w:rsid w:val="001F0DEF"/>
    <w:rsid w:val="001F0FF7"/>
    <w:rsid w:val="001F2547"/>
    <w:rsid w:val="001F2695"/>
    <w:rsid w:val="001F42C2"/>
    <w:rsid w:val="001F4FFC"/>
    <w:rsid w:val="001F5935"/>
    <w:rsid w:val="001F5B46"/>
    <w:rsid w:val="001F5BEC"/>
    <w:rsid w:val="001F6C4A"/>
    <w:rsid w:val="001F73ED"/>
    <w:rsid w:val="002021FC"/>
    <w:rsid w:val="002025E7"/>
    <w:rsid w:val="002049A4"/>
    <w:rsid w:val="00204A33"/>
    <w:rsid w:val="00204FDA"/>
    <w:rsid w:val="00205A49"/>
    <w:rsid w:val="00205BDE"/>
    <w:rsid w:val="002067EE"/>
    <w:rsid w:val="00206C75"/>
    <w:rsid w:val="00206EEC"/>
    <w:rsid w:val="0020728E"/>
    <w:rsid w:val="002110A4"/>
    <w:rsid w:val="00211DA7"/>
    <w:rsid w:val="00212150"/>
    <w:rsid w:val="00212435"/>
    <w:rsid w:val="00212FED"/>
    <w:rsid w:val="00214903"/>
    <w:rsid w:val="00215A34"/>
    <w:rsid w:val="002162DD"/>
    <w:rsid w:val="0021672E"/>
    <w:rsid w:val="00216886"/>
    <w:rsid w:val="00216C8B"/>
    <w:rsid w:val="00217D43"/>
    <w:rsid w:val="002200D9"/>
    <w:rsid w:val="00221498"/>
    <w:rsid w:val="00221D08"/>
    <w:rsid w:val="00222070"/>
    <w:rsid w:val="00222BDC"/>
    <w:rsid w:val="00222D65"/>
    <w:rsid w:val="00222E16"/>
    <w:rsid w:val="00224ED3"/>
    <w:rsid w:val="002250D6"/>
    <w:rsid w:val="00226674"/>
    <w:rsid w:val="00226AA7"/>
    <w:rsid w:val="00226F60"/>
    <w:rsid w:val="002272F5"/>
    <w:rsid w:val="00227B70"/>
    <w:rsid w:val="00230E8A"/>
    <w:rsid w:val="00230F96"/>
    <w:rsid w:val="00231010"/>
    <w:rsid w:val="0023145A"/>
    <w:rsid w:val="00231A75"/>
    <w:rsid w:val="00231CEB"/>
    <w:rsid w:val="00232B58"/>
    <w:rsid w:val="00233F23"/>
    <w:rsid w:val="00234E49"/>
    <w:rsid w:val="00235590"/>
    <w:rsid w:val="002371DF"/>
    <w:rsid w:val="00237688"/>
    <w:rsid w:val="00237DCD"/>
    <w:rsid w:val="00240A9A"/>
    <w:rsid w:val="0024132E"/>
    <w:rsid w:val="0024492B"/>
    <w:rsid w:val="00244B1A"/>
    <w:rsid w:val="00244D84"/>
    <w:rsid w:val="00244F04"/>
    <w:rsid w:val="00245ECD"/>
    <w:rsid w:val="002467C5"/>
    <w:rsid w:val="00247BF6"/>
    <w:rsid w:val="00247D1B"/>
    <w:rsid w:val="00247F3E"/>
    <w:rsid w:val="002502D7"/>
    <w:rsid w:val="002503AD"/>
    <w:rsid w:val="002503F4"/>
    <w:rsid w:val="00250AB6"/>
    <w:rsid w:val="00252D12"/>
    <w:rsid w:val="00252D4B"/>
    <w:rsid w:val="0025390E"/>
    <w:rsid w:val="00253A0F"/>
    <w:rsid w:val="0025576D"/>
    <w:rsid w:val="002558E0"/>
    <w:rsid w:val="00256B93"/>
    <w:rsid w:val="002573C3"/>
    <w:rsid w:val="00260F1C"/>
    <w:rsid w:val="00261134"/>
    <w:rsid w:val="0026146D"/>
    <w:rsid w:val="00261492"/>
    <w:rsid w:val="0026170C"/>
    <w:rsid w:val="00263B13"/>
    <w:rsid w:val="00263F2D"/>
    <w:rsid w:val="00264382"/>
    <w:rsid w:val="00264E09"/>
    <w:rsid w:val="00265AAC"/>
    <w:rsid w:val="00265E21"/>
    <w:rsid w:val="00266F20"/>
    <w:rsid w:val="00267009"/>
    <w:rsid w:val="002675B0"/>
    <w:rsid w:val="00271650"/>
    <w:rsid w:val="0027233B"/>
    <w:rsid w:val="00272C77"/>
    <w:rsid w:val="0027445A"/>
    <w:rsid w:val="00274990"/>
    <w:rsid w:val="00274CEC"/>
    <w:rsid w:val="00274DAC"/>
    <w:rsid w:val="00274E28"/>
    <w:rsid w:val="00275495"/>
    <w:rsid w:val="002758A0"/>
    <w:rsid w:val="0027644E"/>
    <w:rsid w:val="00276DA3"/>
    <w:rsid w:val="00277A00"/>
    <w:rsid w:val="00280C5F"/>
    <w:rsid w:val="00281942"/>
    <w:rsid w:val="00282F57"/>
    <w:rsid w:val="00284234"/>
    <w:rsid w:val="00284923"/>
    <w:rsid w:val="00284C64"/>
    <w:rsid w:val="002862B0"/>
    <w:rsid w:val="00286591"/>
    <w:rsid w:val="002869A0"/>
    <w:rsid w:val="00286DCB"/>
    <w:rsid w:val="00287142"/>
    <w:rsid w:val="00287396"/>
    <w:rsid w:val="002910FA"/>
    <w:rsid w:val="002916FA"/>
    <w:rsid w:val="00294742"/>
    <w:rsid w:val="0029486E"/>
    <w:rsid w:val="00294A2C"/>
    <w:rsid w:val="00294B53"/>
    <w:rsid w:val="0029695A"/>
    <w:rsid w:val="00296E96"/>
    <w:rsid w:val="00297818"/>
    <w:rsid w:val="002979FA"/>
    <w:rsid w:val="002A34E4"/>
    <w:rsid w:val="002A37D3"/>
    <w:rsid w:val="002A4432"/>
    <w:rsid w:val="002A62F2"/>
    <w:rsid w:val="002A651A"/>
    <w:rsid w:val="002A6B34"/>
    <w:rsid w:val="002A7F28"/>
    <w:rsid w:val="002B02C0"/>
    <w:rsid w:val="002B068C"/>
    <w:rsid w:val="002B1DE2"/>
    <w:rsid w:val="002B26E8"/>
    <w:rsid w:val="002B4669"/>
    <w:rsid w:val="002B4AFD"/>
    <w:rsid w:val="002B65C4"/>
    <w:rsid w:val="002B668E"/>
    <w:rsid w:val="002B6980"/>
    <w:rsid w:val="002B7C73"/>
    <w:rsid w:val="002C0000"/>
    <w:rsid w:val="002C0948"/>
    <w:rsid w:val="002C0FF0"/>
    <w:rsid w:val="002C2AE9"/>
    <w:rsid w:val="002C3497"/>
    <w:rsid w:val="002C354A"/>
    <w:rsid w:val="002C392D"/>
    <w:rsid w:val="002C46B7"/>
    <w:rsid w:val="002C47CF"/>
    <w:rsid w:val="002C5F10"/>
    <w:rsid w:val="002C6954"/>
    <w:rsid w:val="002D0994"/>
    <w:rsid w:val="002D19B7"/>
    <w:rsid w:val="002D2201"/>
    <w:rsid w:val="002D2D68"/>
    <w:rsid w:val="002D2E80"/>
    <w:rsid w:val="002D3122"/>
    <w:rsid w:val="002D37F0"/>
    <w:rsid w:val="002D54A3"/>
    <w:rsid w:val="002D5657"/>
    <w:rsid w:val="002D60E3"/>
    <w:rsid w:val="002D7EEF"/>
    <w:rsid w:val="002E1031"/>
    <w:rsid w:val="002E19F8"/>
    <w:rsid w:val="002E293C"/>
    <w:rsid w:val="002E338E"/>
    <w:rsid w:val="002E3FDC"/>
    <w:rsid w:val="002E4D1D"/>
    <w:rsid w:val="002E51C1"/>
    <w:rsid w:val="002E51C4"/>
    <w:rsid w:val="002E5BCE"/>
    <w:rsid w:val="002E5C7F"/>
    <w:rsid w:val="002E62B5"/>
    <w:rsid w:val="002E7278"/>
    <w:rsid w:val="002E7D74"/>
    <w:rsid w:val="002F1511"/>
    <w:rsid w:val="002F1593"/>
    <w:rsid w:val="002F16EA"/>
    <w:rsid w:val="002F2C79"/>
    <w:rsid w:val="002F2D6E"/>
    <w:rsid w:val="002F3DDB"/>
    <w:rsid w:val="002F4033"/>
    <w:rsid w:val="002F404B"/>
    <w:rsid w:val="002F601F"/>
    <w:rsid w:val="002F6DB5"/>
    <w:rsid w:val="002F6EAB"/>
    <w:rsid w:val="002F71FD"/>
    <w:rsid w:val="0030013C"/>
    <w:rsid w:val="00303B20"/>
    <w:rsid w:val="00303E04"/>
    <w:rsid w:val="00304439"/>
    <w:rsid w:val="0030588E"/>
    <w:rsid w:val="00307020"/>
    <w:rsid w:val="003159E7"/>
    <w:rsid w:val="00315B03"/>
    <w:rsid w:val="003172DC"/>
    <w:rsid w:val="00317551"/>
    <w:rsid w:val="00317ABE"/>
    <w:rsid w:val="0032000D"/>
    <w:rsid w:val="003208F9"/>
    <w:rsid w:val="00320AA0"/>
    <w:rsid w:val="003210C1"/>
    <w:rsid w:val="003226D6"/>
    <w:rsid w:val="0032326D"/>
    <w:rsid w:val="0032368C"/>
    <w:rsid w:val="00323E2D"/>
    <w:rsid w:val="00325083"/>
    <w:rsid w:val="0032736A"/>
    <w:rsid w:val="003302E8"/>
    <w:rsid w:val="003303E2"/>
    <w:rsid w:val="003310FF"/>
    <w:rsid w:val="00331FF6"/>
    <w:rsid w:val="003323EE"/>
    <w:rsid w:val="00332868"/>
    <w:rsid w:val="0033321A"/>
    <w:rsid w:val="00334493"/>
    <w:rsid w:val="00336477"/>
    <w:rsid w:val="00336E9E"/>
    <w:rsid w:val="0033738E"/>
    <w:rsid w:val="00337B4D"/>
    <w:rsid w:val="00340EBF"/>
    <w:rsid w:val="00343991"/>
    <w:rsid w:val="00343D24"/>
    <w:rsid w:val="00343D66"/>
    <w:rsid w:val="00343EC7"/>
    <w:rsid w:val="0034425B"/>
    <w:rsid w:val="00344359"/>
    <w:rsid w:val="00346D43"/>
    <w:rsid w:val="003471D9"/>
    <w:rsid w:val="00350AEA"/>
    <w:rsid w:val="003511BF"/>
    <w:rsid w:val="00352E61"/>
    <w:rsid w:val="0035324D"/>
    <w:rsid w:val="00353B30"/>
    <w:rsid w:val="0035470D"/>
    <w:rsid w:val="003547D7"/>
    <w:rsid w:val="0035485C"/>
    <w:rsid w:val="00356354"/>
    <w:rsid w:val="003617CB"/>
    <w:rsid w:val="00362B93"/>
    <w:rsid w:val="00363D75"/>
    <w:rsid w:val="00365D25"/>
    <w:rsid w:val="00365DC5"/>
    <w:rsid w:val="0036623A"/>
    <w:rsid w:val="00366AA5"/>
    <w:rsid w:val="00367205"/>
    <w:rsid w:val="003674D9"/>
    <w:rsid w:val="003709B3"/>
    <w:rsid w:val="003709FB"/>
    <w:rsid w:val="0037180A"/>
    <w:rsid w:val="003719B5"/>
    <w:rsid w:val="00372604"/>
    <w:rsid w:val="00372898"/>
    <w:rsid w:val="00372AF5"/>
    <w:rsid w:val="00372FB2"/>
    <w:rsid w:val="00373024"/>
    <w:rsid w:val="003740EB"/>
    <w:rsid w:val="003742D4"/>
    <w:rsid w:val="00374F40"/>
    <w:rsid w:val="00374F96"/>
    <w:rsid w:val="00380129"/>
    <w:rsid w:val="00380F28"/>
    <w:rsid w:val="00381B46"/>
    <w:rsid w:val="003822ED"/>
    <w:rsid w:val="0038310C"/>
    <w:rsid w:val="003854E5"/>
    <w:rsid w:val="00387979"/>
    <w:rsid w:val="00390C9D"/>
    <w:rsid w:val="00390DB4"/>
    <w:rsid w:val="003919BD"/>
    <w:rsid w:val="003919D5"/>
    <w:rsid w:val="00391CBA"/>
    <w:rsid w:val="00392A22"/>
    <w:rsid w:val="00392E4F"/>
    <w:rsid w:val="003933FF"/>
    <w:rsid w:val="00393FAC"/>
    <w:rsid w:val="00395391"/>
    <w:rsid w:val="00395504"/>
    <w:rsid w:val="00396B6F"/>
    <w:rsid w:val="00397113"/>
    <w:rsid w:val="003979C1"/>
    <w:rsid w:val="003A0266"/>
    <w:rsid w:val="003A0810"/>
    <w:rsid w:val="003A1204"/>
    <w:rsid w:val="003A1998"/>
    <w:rsid w:val="003A1AF1"/>
    <w:rsid w:val="003A2B40"/>
    <w:rsid w:val="003A474A"/>
    <w:rsid w:val="003A523F"/>
    <w:rsid w:val="003A68D0"/>
    <w:rsid w:val="003A7B13"/>
    <w:rsid w:val="003A7B4F"/>
    <w:rsid w:val="003B08C5"/>
    <w:rsid w:val="003B0EB3"/>
    <w:rsid w:val="003B106E"/>
    <w:rsid w:val="003B1D3E"/>
    <w:rsid w:val="003B3136"/>
    <w:rsid w:val="003B3CD4"/>
    <w:rsid w:val="003B4DBB"/>
    <w:rsid w:val="003B5B3D"/>
    <w:rsid w:val="003B6147"/>
    <w:rsid w:val="003B6A41"/>
    <w:rsid w:val="003B7052"/>
    <w:rsid w:val="003B78AB"/>
    <w:rsid w:val="003B79AF"/>
    <w:rsid w:val="003C0398"/>
    <w:rsid w:val="003C088F"/>
    <w:rsid w:val="003C0AD8"/>
    <w:rsid w:val="003C0BBE"/>
    <w:rsid w:val="003C2E18"/>
    <w:rsid w:val="003C3B74"/>
    <w:rsid w:val="003C4E03"/>
    <w:rsid w:val="003C52DE"/>
    <w:rsid w:val="003C542A"/>
    <w:rsid w:val="003C6964"/>
    <w:rsid w:val="003C70F6"/>
    <w:rsid w:val="003C74A3"/>
    <w:rsid w:val="003C7A18"/>
    <w:rsid w:val="003D00C6"/>
    <w:rsid w:val="003D152F"/>
    <w:rsid w:val="003D17E4"/>
    <w:rsid w:val="003D2815"/>
    <w:rsid w:val="003D347E"/>
    <w:rsid w:val="003D38BE"/>
    <w:rsid w:val="003D3D90"/>
    <w:rsid w:val="003E0577"/>
    <w:rsid w:val="003E1AC6"/>
    <w:rsid w:val="003E1F99"/>
    <w:rsid w:val="003E2C68"/>
    <w:rsid w:val="003E3859"/>
    <w:rsid w:val="003E3A87"/>
    <w:rsid w:val="003E6609"/>
    <w:rsid w:val="003E67AF"/>
    <w:rsid w:val="003E7A7A"/>
    <w:rsid w:val="003F08A0"/>
    <w:rsid w:val="003F1184"/>
    <w:rsid w:val="003F22AE"/>
    <w:rsid w:val="003F33D6"/>
    <w:rsid w:val="003F3666"/>
    <w:rsid w:val="003F424B"/>
    <w:rsid w:val="003F4D85"/>
    <w:rsid w:val="003F526E"/>
    <w:rsid w:val="003F6ACF"/>
    <w:rsid w:val="00400079"/>
    <w:rsid w:val="00401058"/>
    <w:rsid w:val="00402B0C"/>
    <w:rsid w:val="00402B91"/>
    <w:rsid w:val="00402D2D"/>
    <w:rsid w:val="00403A8B"/>
    <w:rsid w:val="004047F5"/>
    <w:rsid w:val="004053D5"/>
    <w:rsid w:val="004054F1"/>
    <w:rsid w:val="00405BC7"/>
    <w:rsid w:val="00405E86"/>
    <w:rsid w:val="00406323"/>
    <w:rsid w:val="00406D3C"/>
    <w:rsid w:val="004106AC"/>
    <w:rsid w:val="0041073C"/>
    <w:rsid w:val="0041154F"/>
    <w:rsid w:val="0041201C"/>
    <w:rsid w:val="00412174"/>
    <w:rsid w:val="00412259"/>
    <w:rsid w:val="00412DC8"/>
    <w:rsid w:val="00414190"/>
    <w:rsid w:val="0041429C"/>
    <w:rsid w:val="00414438"/>
    <w:rsid w:val="004150A2"/>
    <w:rsid w:val="00415859"/>
    <w:rsid w:val="00415A18"/>
    <w:rsid w:val="00416A6B"/>
    <w:rsid w:val="00416AA8"/>
    <w:rsid w:val="00417E5A"/>
    <w:rsid w:val="0042101C"/>
    <w:rsid w:val="0042225B"/>
    <w:rsid w:val="00427031"/>
    <w:rsid w:val="00427330"/>
    <w:rsid w:val="004275DF"/>
    <w:rsid w:val="00427BB5"/>
    <w:rsid w:val="004308C3"/>
    <w:rsid w:val="00430FDA"/>
    <w:rsid w:val="00431340"/>
    <w:rsid w:val="00431C22"/>
    <w:rsid w:val="00431DD7"/>
    <w:rsid w:val="00431EAF"/>
    <w:rsid w:val="00432633"/>
    <w:rsid w:val="00432F24"/>
    <w:rsid w:val="00434152"/>
    <w:rsid w:val="004344BD"/>
    <w:rsid w:val="00435811"/>
    <w:rsid w:val="0043716B"/>
    <w:rsid w:val="004371D0"/>
    <w:rsid w:val="00440156"/>
    <w:rsid w:val="0044083C"/>
    <w:rsid w:val="00440D66"/>
    <w:rsid w:val="00440DC6"/>
    <w:rsid w:val="00440EF7"/>
    <w:rsid w:val="004417E5"/>
    <w:rsid w:val="00441C36"/>
    <w:rsid w:val="00441F9A"/>
    <w:rsid w:val="0044302E"/>
    <w:rsid w:val="004435A8"/>
    <w:rsid w:val="0044377F"/>
    <w:rsid w:val="00443CDA"/>
    <w:rsid w:val="0044424F"/>
    <w:rsid w:val="00444EAB"/>
    <w:rsid w:val="00445055"/>
    <w:rsid w:val="00446015"/>
    <w:rsid w:val="00446260"/>
    <w:rsid w:val="004473CC"/>
    <w:rsid w:val="00447DCF"/>
    <w:rsid w:val="00450B23"/>
    <w:rsid w:val="00451032"/>
    <w:rsid w:val="004515CE"/>
    <w:rsid w:val="00452724"/>
    <w:rsid w:val="004527BD"/>
    <w:rsid w:val="00453A2A"/>
    <w:rsid w:val="00454447"/>
    <w:rsid w:val="00454506"/>
    <w:rsid w:val="00454A10"/>
    <w:rsid w:val="00454B07"/>
    <w:rsid w:val="00454FCF"/>
    <w:rsid w:val="00456CE8"/>
    <w:rsid w:val="00457003"/>
    <w:rsid w:val="00457787"/>
    <w:rsid w:val="00457AF8"/>
    <w:rsid w:val="00457B95"/>
    <w:rsid w:val="0046000F"/>
    <w:rsid w:val="00460477"/>
    <w:rsid w:val="00460962"/>
    <w:rsid w:val="00460E7D"/>
    <w:rsid w:val="004614F1"/>
    <w:rsid w:val="004616B3"/>
    <w:rsid w:val="0046192E"/>
    <w:rsid w:val="00464272"/>
    <w:rsid w:val="00464D79"/>
    <w:rsid w:val="00465892"/>
    <w:rsid w:val="00465E7E"/>
    <w:rsid w:val="00467819"/>
    <w:rsid w:val="004701C9"/>
    <w:rsid w:val="004705E9"/>
    <w:rsid w:val="0047178D"/>
    <w:rsid w:val="00471CAD"/>
    <w:rsid w:val="0047263A"/>
    <w:rsid w:val="00472718"/>
    <w:rsid w:val="0047312F"/>
    <w:rsid w:val="004733E6"/>
    <w:rsid w:val="00473E78"/>
    <w:rsid w:val="004751E8"/>
    <w:rsid w:val="00476771"/>
    <w:rsid w:val="00480546"/>
    <w:rsid w:val="0048073E"/>
    <w:rsid w:val="00480A46"/>
    <w:rsid w:val="00480AAB"/>
    <w:rsid w:val="00481213"/>
    <w:rsid w:val="004818D1"/>
    <w:rsid w:val="00482278"/>
    <w:rsid w:val="00482AB8"/>
    <w:rsid w:val="004841D7"/>
    <w:rsid w:val="00485671"/>
    <w:rsid w:val="0048575A"/>
    <w:rsid w:val="00487D5E"/>
    <w:rsid w:val="00490726"/>
    <w:rsid w:val="00491A28"/>
    <w:rsid w:val="00491AB1"/>
    <w:rsid w:val="00491D7B"/>
    <w:rsid w:val="004932AB"/>
    <w:rsid w:val="0049373B"/>
    <w:rsid w:val="00493E4C"/>
    <w:rsid w:val="00493F06"/>
    <w:rsid w:val="00493F39"/>
    <w:rsid w:val="0049443D"/>
    <w:rsid w:val="004945C8"/>
    <w:rsid w:val="00494A96"/>
    <w:rsid w:val="00495D39"/>
    <w:rsid w:val="00495E2D"/>
    <w:rsid w:val="004967EE"/>
    <w:rsid w:val="00497222"/>
    <w:rsid w:val="004A056A"/>
    <w:rsid w:val="004A0B42"/>
    <w:rsid w:val="004A0E37"/>
    <w:rsid w:val="004A3A04"/>
    <w:rsid w:val="004A478A"/>
    <w:rsid w:val="004A51E0"/>
    <w:rsid w:val="004A5A0A"/>
    <w:rsid w:val="004A6CEC"/>
    <w:rsid w:val="004B01D4"/>
    <w:rsid w:val="004B03B1"/>
    <w:rsid w:val="004B2307"/>
    <w:rsid w:val="004B2C5A"/>
    <w:rsid w:val="004B30E9"/>
    <w:rsid w:val="004B34BE"/>
    <w:rsid w:val="004B39DC"/>
    <w:rsid w:val="004B3A62"/>
    <w:rsid w:val="004B3E3C"/>
    <w:rsid w:val="004B72E5"/>
    <w:rsid w:val="004B7F65"/>
    <w:rsid w:val="004C05CB"/>
    <w:rsid w:val="004C1813"/>
    <w:rsid w:val="004C19C2"/>
    <w:rsid w:val="004C1ACF"/>
    <w:rsid w:val="004C2EEA"/>
    <w:rsid w:val="004C30CA"/>
    <w:rsid w:val="004C375A"/>
    <w:rsid w:val="004C39DB"/>
    <w:rsid w:val="004C6C3D"/>
    <w:rsid w:val="004C6E0C"/>
    <w:rsid w:val="004C7053"/>
    <w:rsid w:val="004C72C0"/>
    <w:rsid w:val="004C78BD"/>
    <w:rsid w:val="004C7E45"/>
    <w:rsid w:val="004D04BB"/>
    <w:rsid w:val="004D189A"/>
    <w:rsid w:val="004D1CDF"/>
    <w:rsid w:val="004D2165"/>
    <w:rsid w:val="004D3C42"/>
    <w:rsid w:val="004D4511"/>
    <w:rsid w:val="004D494A"/>
    <w:rsid w:val="004D6C25"/>
    <w:rsid w:val="004E04B2"/>
    <w:rsid w:val="004E0B31"/>
    <w:rsid w:val="004E0C9A"/>
    <w:rsid w:val="004E1A62"/>
    <w:rsid w:val="004E1D11"/>
    <w:rsid w:val="004E3196"/>
    <w:rsid w:val="004E3F4F"/>
    <w:rsid w:val="004E68BE"/>
    <w:rsid w:val="004E6F83"/>
    <w:rsid w:val="004E7A8F"/>
    <w:rsid w:val="004E7A97"/>
    <w:rsid w:val="004E7F59"/>
    <w:rsid w:val="004F1066"/>
    <w:rsid w:val="004F2215"/>
    <w:rsid w:val="004F280A"/>
    <w:rsid w:val="004F49AB"/>
    <w:rsid w:val="004F53C4"/>
    <w:rsid w:val="004F5A28"/>
    <w:rsid w:val="004F6488"/>
    <w:rsid w:val="004F7433"/>
    <w:rsid w:val="005002FC"/>
    <w:rsid w:val="00501868"/>
    <w:rsid w:val="00501C36"/>
    <w:rsid w:val="005020CF"/>
    <w:rsid w:val="0050298E"/>
    <w:rsid w:val="00504FEE"/>
    <w:rsid w:val="0050517C"/>
    <w:rsid w:val="00505D68"/>
    <w:rsid w:val="005060AC"/>
    <w:rsid w:val="00506189"/>
    <w:rsid w:val="005061B1"/>
    <w:rsid w:val="00506F2F"/>
    <w:rsid w:val="00510242"/>
    <w:rsid w:val="0051118E"/>
    <w:rsid w:val="005115E3"/>
    <w:rsid w:val="0051195F"/>
    <w:rsid w:val="00511AA4"/>
    <w:rsid w:val="005124C6"/>
    <w:rsid w:val="005131F2"/>
    <w:rsid w:val="00513396"/>
    <w:rsid w:val="0051359E"/>
    <w:rsid w:val="005149AA"/>
    <w:rsid w:val="00514F29"/>
    <w:rsid w:val="00515587"/>
    <w:rsid w:val="005156D2"/>
    <w:rsid w:val="00515B7E"/>
    <w:rsid w:val="00515E0B"/>
    <w:rsid w:val="00515F0D"/>
    <w:rsid w:val="00516F97"/>
    <w:rsid w:val="0051762B"/>
    <w:rsid w:val="00520426"/>
    <w:rsid w:val="00520440"/>
    <w:rsid w:val="00521793"/>
    <w:rsid w:val="00523046"/>
    <w:rsid w:val="00525ADF"/>
    <w:rsid w:val="00526A67"/>
    <w:rsid w:val="0052765C"/>
    <w:rsid w:val="0053052C"/>
    <w:rsid w:val="005309AB"/>
    <w:rsid w:val="00530DA0"/>
    <w:rsid w:val="00531150"/>
    <w:rsid w:val="0053142A"/>
    <w:rsid w:val="00531C7F"/>
    <w:rsid w:val="005322A5"/>
    <w:rsid w:val="00532998"/>
    <w:rsid w:val="00533B81"/>
    <w:rsid w:val="005347B6"/>
    <w:rsid w:val="00535096"/>
    <w:rsid w:val="005354CA"/>
    <w:rsid w:val="00535A97"/>
    <w:rsid w:val="00536D5A"/>
    <w:rsid w:val="0053744F"/>
    <w:rsid w:val="005375B9"/>
    <w:rsid w:val="005375DF"/>
    <w:rsid w:val="00537A56"/>
    <w:rsid w:val="0054140B"/>
    <w:rsid w:val="00541416"/>
    <w:rsid w:val="005415E3"/>
    <w:rsid w:val="00541AFB"/>
    <w:rsid w:val="00543241"/>
    <w:rsid w:val="00544D84"/>
    <w:rsid w:val="005505E3"/>
    <w:rsid w:val="00551589"/>
    <w:rsid w:val="005523A6"/>
    <w:rsid w:val="00552416"/>
    <w:rsid w:val="005543A2"/>
    <w:rsid w:val="0055457D"/>
    <w:rsid w:val="00554714"/>
    <w:rsid w:val="00555232"/>
    <w:rsid w:val="00555442"/>
    <w:rsid w:val="00555E5B"/>
    <w:rsid w:val="00556C55"/>
    <w:rsid w:val="00557400"/>
    <w:rsid w:val="00557ACF"/>
    <w:rsid w:val="0056439E"/>
    <w:rsid w:val="005659D4"/>
    <w:rsid w:val="00565DB9"/>
    <w:rsid w:val="005663EC"/>
    <w:rsid w:val="005665F5"/>
    <w:rsid w:val="005668EA"/>
    <w:rsid w:val="00570E76"/>
    <w:rsid w:val="0057271A"/>
    <w:rsid w:val="005728A3"/>
    <w:rsid w:val="00573011"/>
    <w:rsid w:val="005730F3"/>
    <w:rsid w:val="00573805"/>
    <w:rsid w:val="00573C69"/>
    <w:rsid w:val="00573F54"/>
    <w:rsid w:val="00574CCF"/>
    <w:rsid w:val="005758BA"/>
    <w:rsid w:val="00577121"/>
    <w:rsid w:val="00577F76"/>
    <w:rsid w:val="005802B6"/>
    <w:rsid w:val="00581930"/>
    <w:rsid w:val="00581F0E"/>
    <w:rsid w:val="0058272F"/>
    <w:rsid w:val="005828D4"/>
    <w:rsid w:val="005841F9"/>
    <w:rsid w:val="00584AA7"/>
    <w:rsid w:val="00584E35"/>
    <w:rsid w:val="0058575E"/>
    <w:rsid w:val="00585928"/>
    <w:rsid w:val="0058624B"/>
    <w:rsid w:val="005869A3"/>
    <w:rsid w:val="00587BBF"/>
    <w:rsid w:val="0059076A"/>
    <w:rsid w:val="005908AD"/>
    <w:rsid w:val="005971BC"/>
    <w:rsid w:val="005978CF"/>
    <w:rsid w:val="00597EFF"/>
    <w:rsid w:val="005A0BA7"/>
    <w:rsid w:val="005A157C"/>
    <w:rsid w:val="005A18C1"/>
    <w:rsid w:val="005A21DD"/>
    <w:rsid w:val="005A2A35"/>
    <w:rsid w:val="005A2AFD"/>
    <w:rsid w:val="005A2F50"/>
    <w:rsid w:val="005A382F"/>
    <w:rsid w:val="005A47A0"/>
    <w:rsid w:val="005B0276"/>
    <w:rsid w:val="005B027A"/>
    <w:rsid w:val="005B03DC"/>
    <w:rsid w:val="005B0627"/>
    <w:rsid w:val="005B0A37"/>
    <w:rsid w:val="005B2306"/>
    <w:rsid w:val="005B260F"/>
    <w:rsid w:val="005B275B"/>
    <w:rsid w:val="005B2CCB"/>
    <w:rsid w:val="005B3A3E"/>
    <w:rsid w:val="005B46B1"/>
    <w:rsid w:val="005B4794"/>
    <w:rsid w:val="005B5129"/>
    <w:rsid w:val="005B5EF6"/>
    <w:rsid w:val="005B64E8"/>
    <w:rsid w:val="005B65D3"/>
    <w:rsid w:val="005B6A95"/>
    <w:rsid w:val="005C1508"/>
    <w:rsid w:val="005C2430"/>
    <w:rsid w:val="005C44D0"/>
    <w:rsid w:val="005C6176"/>
    <w:rsid w:val="005C61EA"/>
    <w:rsid w:val="005C7745"/>
    <w:rsid w:val="005C7B20"/>
    <w:rsid w:val="005C7B21"/>
    <w:rsid w:val="005D06CE"/>
    <w:rsid w:val="005D09FF"/>
    <w:rsid w:val="005D0AD5"/>
    <w:rsid w:val="005D1819"/>
    <w:rsid w:val="005D1F00"/>
    <w:rsid w:val="005D2236"/>
    <w:rsid w:val="005D233A"/>
    <w:rsid w:val="005D6AFB"/>
    <w:rsid w:val="005E081B"/>
    <w:rsid w:val="005E1A20"/>
    <w:rsid w:val="005E3C98"/>
    <w:rsid w:val="005E5CCB"/>
    <w:rsid w:val="005E601C"/>
    <w:rsid w:val="005E63CA"/>
    <w:rsid w:val="005F0268"/>
    <w:rsid w:val="005F2357"/>
    <w:rsid w:val="005F23FD"/>
    <w:rsid w:val="005F54C1"/>
    <w:rsid w:val="005F7EFE"/>
    <w:rsid w:val="00600334"/>
    <w:rsid w:val="006012E2"/>
    <w:rsid w:val="00601E08"/>
    <w:rsid w:val="00602028"/>
    <w:rsid w:val="00602309"/>
    <w:rsid w:val="0060332E"/>
    <w:rsid w:val="006044A0"/>
    <w:rsid w:val="00604590"/>
    <w:rsid w:val="00604E73"/>
    <w:rsid w:val="00605171"/>
    <w:rsid w:val="006058B9"/>
    <w:rsid w:val="006058DB"/>
    <w:rsid w:val="006059C0"/>
    <w:rsid w:val="00606409"/>
    <w:rsid w:val="00606565"/>
    <w:rsid w:val="00606D6B"/>
    <w:rsid w:val="00610602"/>
    <w:rsid w:val="00610B75"/>
    <w:rsid w:val="00610E3F"/>
    <w:rsid w:val="00612508"/>
    <w:rsid w:val="00612CFB"/>
    <w:rsid w:val="00613540"/>
    <w:rsid w:val="00614FB7"/>
    <w:rsid w:val="00614FD5"/>
    <w:rsid w:val="006150F8"/>
    <w:rsid w:val="00617780"/>
    <w:rsid w:val="00617944"/>
    <w:rsid w:val="00620E53"/>
    <w:rsid w:val="006218E6"/>
    <w:rsid w:val="00621DCA"/>
    <w:rsid w:val="00622665"/>
    <w:rsid w:val="00624FF5"/>
    <w:rsid w:val="00625265"/>
    <w:rsid w:val="006252DA"/>
    <w:rsid w:val="00626738"/>
    <w:rsid w:val="00626982"/>
    <w:rsid w:val="00626A76"/>
    <w:rsid w:val="00626EB5"/>
    <w:rsid w:val="00626F68"/>
    <w:rsid w:val="00630330"/>
    <w:rsid w:val="006314F8"/>
    <w:rsid w:val="006323EF"/>
    <w:rsid w:val="00633181"/>
    <w:rsid w:val="006335F8"/>
    <w:rsid w:val="006336D1"/>
    <w:rsid w:val="006338AD"/>
    <w:rsid w:val="00633ADC"/>
    <w:rsid w:val="00633C1C"/>
    <w:rsid w:val="00634237"/>
    <w:rsid w:val="0063469B"/>
    <w:rsid w:val="00634CE9"/>
    <w:rsid w:val="00635452"/>
    <w:rsid w:val="00635936"/>
    <w:rsid w:val="006372DF"/>
    <w:rsid w:val="006412E7"/>
    <w:rsid w:val="00641653"/>
    <w:rsid w:val="00641B91"/>
    <w:rsid w:val="006426E2"/>
    <w:rsid w:val="00643337"/>
    <w:rsid w:val="00643432"/>
    <w:rsid w:val="00644E7A"/>
    <w:rsid w:val="006454DD"/>
    <w:rsid w:val="00646516"/>
    <w:rsid w:val="006508E7"/>
    <w:rsid w:val="00650AFD"/>
    <w:rsid w:val="00652479"/>
    <w:rsid w:val="00654DB9"/>
    <w:rsid w:val="00655299"/>
    <w:rsid w:val="00655443"/>
    <w:rsid w:val="006570D3"/>
    <w:rsid w:val="00657391"/>
    <w:rsid w:val="006576FD"/>
    <w:rsid w:val="006577AB"/>
    <w:rsid w:val="00657F85"/>
    <w:rsid w:val="00660631"/>
    <w:rsid w:val="006618C8"/>
    <w:rsid w:val="00662531"/>
    <w:rsid w:val="00662BA3"/>
    <w:rsid w:val="00663B43"/>
    <w:rsid w:val="00664210"/>
    <w:rsid w:val="00664473"/>
    <w:rsid w:val="006646E9"/>
    <w:rsid w:val="00664C4F"/>
    <w:rsid w:val="00664E9C"/>
    <w:rsid w:val="00666CBA"/>
    <w:rsid w:val="00667680"/>
    <w:rsid w:val="00667799"/>
    <w:rsid w:val="00670C3A"/>
    <w:rsid w:val="006731A3"/>
    <w:rsid w:val="006735BC"/>
    <w:rsid w:val="0067481E"/>
    <w:rsid w:val="00675A1F"/>
    <w:rsid w:val="00676AC3"/>
    <w:rsid w:val="00676EF0"/>
    <w:rsid w:val="006774D9"/>
    <w:rsid w:val="00677619"/>
    <w:rsid w:val="00677AF4"/>
    <w:rsid w:val="00680264"/>
    <w:rsid w:val="0068134C"/>
    <w:rsid w:val="00681DF8"/>
    <w:rsid w:val="0068244C"/>
    <w:rsid w:val="00682A48"/>
    <w:rsid w:val="006857CB"/>
    <w:rsid w:val="006870F6"/>
    <w:rsid w:val="006877B2"/>
    <w:rsid w:val="00687DCF"/>
    <w:rsid w:val="00690101"/>
    <w:rsid w:val="00691A2E"/>
    <w:rsid w:val="00692186"/>
    <w:rsid w:val="00695844"/>
    <w:rsid w:val="00696C2E"/>
    <w:rsid w:val="00697BBF"/>
    <w:rsid w:val="006A0A7D"/>
    <w:rsid w:val="006A0BDD"/>
    <w:rsid w:val="006A0DD3"/>
    <w:rsid w:val="006A1D71"/>
    <w:rsid w:val="006A31B3"/>
    <w:rsid w:val="006A35A5"/>
    <w:rsid w:val="006A44BD"/>
    <w:rsid w:val="006A469B"/>
    <w:rsid w:val="006A5947"/>
    <w:rsid w:val="006A5E9D"/>
    <w:rsid w:val="006A63B7"/>
    <w:rsid w:val="006B03AD"/>
    <w:rsid w:val="006B06D1"/>
    <w:rsid w:val="006B1FC2"/>
    <w:rsid w:val="006B2B00"/>
    <w:rsid w:val="006B45B8"/>
    <w:rsid w:val="006B60CD"/>
    <w:rsid w:val="006B6882"/>
    <w:rsid w:val="006B7981"/>
    <w:rsid w:val="006C121E"/>
    <w:rsid w:val="006C140D"/>
    <w:rsid w:val="006C1A78"/>
    <w:rsid w:val="006C1AAF"/>
    <w:rsid w:val="006C1F21"/>
    <w:rsid w:val="006C1F88"/>
    <w:rsid w:val="006C2A3B"/>
    <w:rsid w:val="006C2A57"/>
    <w:rsid w:val="006C3727"/>
    <w:rsid w:val="006C4020"/>
    <w:rsid w:val="006C4021"/>
    <w:rsid w:val="006C5637"/>
    <w:rsid w:val="006C5723"/>
    <w:rsid w:val="006C5977"/>
    <w:rsid w:val="006C65F4"/>
    <w:rsid w:val="006C7824"/>
    <w:rsid w:val="006D007D"/>
    <w:rsid w:val="006D1557"/>
    <w:rsid w:val="006D17CD"/>
    <w:rsid w:val="006D18C2"/>
    <w:rsid w:val="006D25F5"/>
    <w:rsid w:val="006D4F00"/>
    <w:rsid w:val="006D5FD4"/>
    <w:rsid w:val="006D6FD7"/>
    <w:rsid w:val="006D73A1"/>
    <w:rsid w:val="006E0207"/>
    <w:rsid w:val="006E0259"/>
    <w:rsid w:val="006E2832"/>
    <w:rsid w:val="006E3B26"/>
    <w:rsid w:val="006E44A3"/>
    <w:rsid w:val="006E51C3"/>
    <w:rsid w:val="006E5367"/>
    <w:rsid w:val="006E7339"/>
    <w:rsid w:val="006E7A09"/>
    <w:rsid w:val="006E7A26"/>
    <w:rsid w:val="006F06D9"/>
    <w:rsid w:val="006F26BB"/>
    <w:rsid w:val="006F4470"/>
    <w:rsid w:val="006F4CDD"/>
    <w:rsid w:val="006F7D8B"/>
    <w:rsid w:val="00701C5F"/>
    <w:rsid w:val="007024F8"/>
    <w:rsid w:val="00704013"/>
    <w:rsid w:val="007044C9"/>
    <w:rsid w:val="00704F17"/>
    <w:rsid w:val="00705754"/>
    <w:rsid w:val="00705BB4"/>
    <w:rsid w:val="00710D16"/>
    <w:rsid w:val="00712EAA"/>
    <w:rsid w:val="00713009"/>
    <w:rsid w:val="00713CF0"/>
    <w:rsid w:val="007143AB"/>
    <w:rsid w:val="007158C7"/>
    <w:rsid w:val="0071596B"/>
    <w:rsid w:val="007159AC"/>
    <w:rsid w:val="00715E6C"/>
    <w:rsid w:val="00716330"/>
    <w:rsid w:val="007166F4"/>
    <w:rsid w:val="00716F53"/>
    <w:rsid w:val="00717262"/>
    <w:rsid w:val="00717F1A"/>
    <w:rsid w:val="00720672"/>
    <w:rsid w:val="00720C56"/>
    <w:rsid w:val="007226A1"/>
    <w:rsid w:val="00722EF6"/>
    <w:rsid w:val="0072483F"/>
    <w:rsid w:val="00725033"/>
    <w:rsid w:val="00725473"/>
    <w:rsid w:val="007263A6"/>
    <w:rsid w:val="00726FED"/>
    <w:rsid w:val="0072781A"/>
    <w:rsid w:val="00727DBF"/>
    <w:rsid w:val="007300E4"/>
    <w:rsid w:val="007309C3"/>
    <w:rsid w:val="00730B32"/>
    <w:rsid w:val="00730CAB"/>
    <w:rsid w:val="00731518"/>
    <w:rsid w:val="00732847"/>
    <w:rsid w:val="00733179"/>
    <w:rsid w:val="007338A0"/>
    <w:rsid w:val="0073396C"/>
    <w:rsid w:val="00734143"/>
    <w:rsid w:val="007355B8"/>
    <w:rsid w:val="007368D9"/>
    <w:rsid w:val="00737ECB"/>
    <w:rsid w:val="00741D69"/>
    <w:rsid w:val="00742068"/>
    <w:rsid w:val="0074258D"/>
    <w:rsid w:val="007433A5"/>
    <w:rsid w:val="0074638D"/>
    <w:rsid w:val="007467CD"/>
    <w:rsid w:val="00746CDC"/>
    <w:rsid w:val="00746CFF"/>
    <w:rsid w:val="0074768D"/>
    <w:rsid w:val="00751402"/>
    <w:rsid w:val="00751716"/>
    <w:rsid w:val="00751B42"/>
    <w:rsid w:val="00751F43"/>
    <w:rsid w:val="0075255A"/>
    <w:rsid w:val="00752A57"/>
    <w:rsid w:val="007539B4"/>
    <w:rsid w:val="00755A97"/>
    <w:rsid w:val="00757D7E"/>
    <w:rsid w:val="007618E5"/>
    <w:rsid w:val="007623F1"/>
    <w:rsid w:val="00762C8F"/>
    <w:rsid w:val="00763722"/>
    <w:rsid w:val="0076428E"/>
    <w:rsid w:val="00764C7D"/>
    <w:rsid w:val="00765381"/>
    <w:rsid w:val="00765BC9"/>
    <w:rsid w:val="00766144"/>
    <w:rsid w:val="00766225"/>
    <w:rsid w:val="007674FE"/>
    <w:rsid w:val="0076786E"/>
    <w:rsid w:val="007701ED"/>
    <w:rsid w:val="0077072F"/>
    <w:rsid w:val="00770A6B"/>
    <w:rsid w:val="00772238"/>
    <w:rsid w:val="007722E5"/>
    <w:rsid w:val="007747D0"/>
    <w:rsid w:val="00774FA9"/>
    <w:rsid w:val="007763D6"/>
    <w:rsid w:val="00780AC4"/>
    <w:rsid w:val="00782478"/>
    <w:rsid w:val="00783266"/>
    <w:rsid w:val="00784C9E"/>
    <w:rsid w:val="0078596C"/>
    <w:rsid w:val="00787030"/>
    <w:rsid w:val="0078718A"/>
    <w:rsid w:val="00787FB5"/>
    <w:rsid w:val="007902CE"/>
    <w:rsid w:val="00790657"/>
    <w:rsid w:val="00790E4F"/>
    <w:rsid w:val="00791248"/>
    <w:rsid w:val="00792CE8"/>
    <w:rsid w:val="0079448A"/>
    <w:rsid w:val="00794547"/>
    <w:rsid w:val="00795A9F"/>
    <w:rsid w:val="007960E5"/>
    <w:rsid w:val="00796F32"/>
    <w:rsid w:val="00797371"/>
    <w:rsid w:val="00797A9F"/>
    <w:rsid w:val="007A0743"/>
    <w:rsid w:val="007A0813"/>
    <w:rsid w:val="007A1755"/>
    <w:rsid w:val="007A1BD3"/>
    <w:rsid w:val="007A2298"/>
    <w:rsid w:val="007A2A4A"/>
    <w:rsid w:val="007A33D4"/>
    <w:rsid w:val="007A3A31"/>
    <w:rsid w:val="007A462B"/>
    <w:rsid w:val="007A47F5"/>
    <w:rsid w:val="007A4E51"/>
    <w:rsid w:val="007A5819"/>
    <w:rsid w:val="007A596B"/>
    <w:rsid w:val="007A5A53"/>
    <w:rsid w:val="007A5BF6"/>
    <w:rsid w:val="007A7DD1"/>
    <w:rsid w:val="007B0005"/>
    <w:rsid w:val="007B225A"/>
    <w:rsid w:val="007B3516"/>
    <w:rsid w:val="007B35D5"/>
    <w:rsid w:val="007B54A4"/>
    <w:rsid w:val="007B564E"/>
    <w:rsid w:val="007B56B5"/>
    <w:rsid w:val="007B5BAB"/>
    <w:rsid w:val="007B5F19"/>
    <w:rsid w:val="007B682E"/>
    <w:rsid w:val="007B683D"/>
    <w:rsid w:val="007B6EC0"/>
    <w:rsid w:val="007B732E"/>
    <w:rsid w:val="007B745E"/>
    <w:rsid w:val="007B7B11"/>
    <w:rsid w:val="007C0F58"/>
    <w:rsid w:val="007C106B"/>
    <w:rsid w:val="007C2678"/>
    <w:rsid w:val="007C2ABE"/>
    <w:rsid w:val="007C2B72"/>
    <w:rsid w:val="007C2BF1"/>
    <w:rsid w:val="007C3461"/>
    <w:rsid w:val="007C3607"/>
    <w:rsid w:val="007C362A"/>
    <w:rsid w:val="007C3785"/>
    <w:rsid w:val="007C3F2B"/>
    <w:rsid w:val="007C412A"/>
    <w:rsid w:val="007C47EA"/>
    <w:rsid w:val="007C5D39"/>
    <w:rsid w:val="007C5DFB"/>
    <w:rsid w:val="007C6721"/>
    <w:rsid w:val="007C6A1A"/>
    <w:rsid w:val="007C6FB5"/>
    <w:rsid w:val="007C6FBB"/>
    <w:rsid w:val="007C755F"/>
    <w:rsid w:val="007D0360"/>
    <w:rsid w:val="007D0CBB"/>
    <w:rsid w:val="007D11E3"/>
    <w:rsid w:val="007D17E5"/>
    <w:rsid w:val="007D2330"/>
    <w:rsid w:val="007D2C70"/>
    <w:rsid w:val="007D30BB"/>
    <w:rsid w:val="007D3E31"/>
    <w:rsid w:val="007D51A9"/>
    <w:rsid w:val="007D5B68"/>
    <w:rsid w:val="007D64E1"/>
    <w:rsid w:val="007D651C"/>
    <w:rsid w:val="007D6717"/>
    <w:rsid w:val="007D71F4"/>
    <w:rsid w:val="007D7258"/>
    <w:rsid w:val="007E0247"/>
    <w:rsid w:val="007E178E"/>
    <w:rsid w:val="007E3499"/>
    <w:rsid w:val="007E4BCB"/>
    <w:rsid w:val="007E54A5"/>
    <w:rsid w:val="007E6494"/>
    <w:rsid w:val="007E6676"/>
    <w:rsid w:val="007E6B02"/>
    <w:rsid w:val="007E78E9"/>
    <w:rsid w:val="007F0C19"/>
    <w:rsid w:val="007F0E93"/>
    <w:rsid w:val="007F14D7"/>
    <w:rsid w:val="007F21A6"/>
    <w:rsid w:val="007F271B"/>
    <w:rsid w:val="007F2B79"/>
    <w:rsid w:val="007F34D5"/>
    <w:rsid w:val="007F4010"/>
    <w:rsid w:val="007F62CC"/>
    <w:rsid w:val="007F6C45"/>
    <w:rsid w:val="007F6FC0"/>
    <w:rsid w:val="007F7510"/>
    <w:rsid w:val="007F7B9B"/>
    <w:rsid w:val="008006CC"/>
    <w:rsid w:val="008008B3"/>
    <w:rsid w:val="00801DD9"/>
    <w:rsid w:val="00801DDC"/>
    <w:rsid w:val="00802E35"/>
    <w:rsid w:val="0080350F"/>
    <w:rsid w:val="00803D5F"/>
    <w:rsid w:val="00803F31"/>
    <w:rsid w:val="0080411B"/>
    <w:rsid w:val="00804240"/>
    <w:rsid w:val="00805257"/>
    <w:rsid w:val="00805B83"/>
    <w:rsid w:val="00806E4A"/>
    <w:rsid w:val="00807697"/>
    <w:rsid w:val="00807CDD"/>
    <w:rsid w:val="00810DA1"/>
    <w:rsid w:val="0081122F"/>
    <w:rsid w:val="008123CA"/>
    <w:rsid w:val="00813971"/>
    <w:rsid w:val="008140D2"/>
    <w:rsid w:val="008142B8"/>
    <w:rsid w:val="008146AA"/>
    <w:rsid w:val="00814B60"/>
    <w:rsid w:val="00816992"/>
    <w:rsid w:val="0082040E"/>
    <w:rsid w:val="00822B53"/>
    <w:rsid w:val="00823B44"/>
    <w:rsid w:val="0082428D"/>
    <w:rsid w:val="008247E6"/>
    <w:rsid w:val="00826016"/>
    <w:rsid w:val="00827885"/>
    <w:rsid w:val="008307D7"/>
    <w:rsid w:val="008317AE"/>
    <w:rsid w:val="008318AF"/>
    <w:rsid w:val="00831CF5"/>
    <w:rsid w:val="0083225E"/>
    <w:rsid w:val="0083273A"/>
    <w:rsid w:val="00833A31"/>
    <w:rsid w:val="00834674"/>
    <w:rsid w:val="00834B88"/>
    <w:rsid w:val="00834B93"/>
    <w:rsid w:val="0083542E"/>
    <w:rsid w:val="008354DA"/>
    <w:rsid w:val="00835CC2"/>
    <w:rsid w:val="00836039"/>
    <w:rsid w:val="0083604A"/>
    <w:rsid w:val="008360CA"/>
    <w:rsid w:val="008370F6"/>
    <w:rsid w:val="0083742E"/>
    <w:rsid w:val="00837608"/>
    <w:rsid w:val="008377AC"/>
    <w:rsid w:val="008379B8"/>
    <w:rsid w:val="0084071A"/>
    <w:rsid w:val="0084090E"/>
    <w:rsid w:val="00841F1D"/>
    <w:rsid w:val="008427AC"/>
    <w:rsid w:val="00842ED2"/>
    <w:rsid w:val="00844BD5"/>
    <w:rsid w:val="00844DEA"/>
    <w:rsid w:val="00845B55"/>
    <w:rsid w:val="00846C40"/>
    <w:rsid w:val="0084718B"/>
    <w:rsid w:val="008501FB"/>
    <w:rsid w:val="008528E9"/>
    <w:rsid w:val="0085371F"/>
    <w:rsid w:val="0085414D"/>
    <w:rsid w:val="00854340"/>
    <w:rsid w:val="008554A0"/>
    <w:rsid w:val="00855EE0"/>
    <w:rsid w:val="008566C0"/>
    <w:rsid w:val="00857CD7"/>
    <w:rsid w:val="008603FA"/>
    <w:rsid w:val="00860795"/>
    <w:rsid w:val="00860D8E"/>
    <w:rsid w:val="00862010"/>
    <w:rsid w:val="008622A1"/>
    <w:rsid w:val="00862B50"/>
    <w:rsid w:val="00862FB9"/>
    <w:rsid w:val="00863A29"/>
    <w:rsid w:val="008640A3"/>
    <w:rsid w:val="00864893"/>
    <w:rsid w:val="00865369"/>
    <w:rsid w:val="00866FFD"/>
    <w:rsid w:val="008674DF"/>
    <w:rsid w:val="00870BC6"/>
    <w:rsid w:val="00871EF1"/>
    <w:rsid w:val="008722F7"/>
    <w:rsid w:val="00873BBA"/>
    <w:rsid w:val="00873D41"/>
    <w:rsid w:val="00874BD0"/>
    <w:rsid w:val="00875FD0"/>
    <w:rsid w:val="008761C2"/>
    <w:rsid w:val="00876B2D"/>
    <w:rsid w:val="008778CF"/>
    <w:rsid w:val="00877C8E"/>
    <w:rsid w:val="00881765"/>
    <w:rsid w:val="00881ABB"/>
    <w:rsid w:val="00881F82"/>
    <w:rsid w:val="008820D0"/>
    <w:rsid w:val="0088223F"/>
    <w:rsid w:val="00883F2F"/>
    <w:rsid w:val="0088599E"/>
    <w:rsid w:val="00885BEB"/>
    <w:rsid w:val="008900FA"/>
    <w:rsid w:val="00891DA9"/>
    <w:rsid w:val="008920BE"/>
    <w:rsid w:val="00894535"/>
    <w:rsid w:val="00896A88"/>
    <w:rsid w:val="008A0773"/>
    <w:rsid w:val="008A1AB1"/>
    <w:rsid w:val="008A2D19"/>
    <w:rsid w:val="008A2EA0"/>
    <w:rsid w:val="008A3D78"/>
    <w:rsid w:val="008A45C4"/>
    <w:rsid w:val="008A4F0A"/>
    <w:rsid w:val="008A5C75"/>
    <w:rsid w:val="008A6036"/>
    <w:rsid w:val="008A60A5"/>
    <w:rsid w:val="008A6752"/>
    <w:rsid w:val="008A6D4F"/>
    <w:rsid w:val="008A70E4"/>
    <w:rsid w:val="008A7D16"/>
    <w:rsid w:val="008B0A4D"/>
    <w:rsid w:val="008B0CBD"/>
    <w:rsid w:val="008B1029"/>
    <w:rsid w:val="008B1407"/>
    <w:rsid w:val="008B1C24"/>
    <w:rsid w:val="008B3452"/>
    <w:rsid w:val="008B415A"/>
    <w:rsid w:val="008B4C13"/>
    <w:rsid w:val="008B4D66"/>
    <w:rsid w:val="008B4F01"/>
    <w:rsid w:val="008B52ED"/>
    <w:rsid w:val="008C1197"/>
    <w:rsid w:val="008C1221"/>
    <w:rsid w:val="008C2478"/>
    <w:rsid w:val="008C401C"/>
    <w:rsid w:val="008C4C15"/>
    <w:rsid w:val="008C4C2D"/>
    <w:rsid w:val="008C64D8"/>
    <w:rsid w:val="008C7F79"/>
    <w:rsid w:val="008D004E"/>
    <w:rsid w:val="008D1518"/>
    <w:rsid w:val="008D219A"/>
    <w:rsid w:val="008D28BB"/>
    <w:rsid w:val="008D2EE7"/>
    <w:rsid w:val="008D4092"/>
    <w:rsid w:val="008D4C92"/>
    <w:rsid w:val="008D5190"/>
    <w:rsid w:val="008D5913"/>
    <w:rsid w:val="008D6312"/>
    <w:rsid w:val="008D6935"/>
    <w:rsid w:val="008D6FF9"/>
    <w:rsid w:val="008E0840"/>
    <w:rsid w:val="008E21B6"/>
    <w:rsid w:val="008E22ED"/>
    <w:rsid w:val="008E3D24"/>
    <w:rsid w:val="008E405A"/>
    <w:rsid w:val="008E6182"/>
    <w:rsid w:val="008E62D9"/>
    <w:rsid w:val="008E66C6"/>
    <w:rsid w:val="008E7240"/>
    <w:rsid w:val="008F03BF"/>
    <w:rsid w:val="008F0C53"/>
    <w:rsid w:val="008F1D37"/>
    <w:rsid w:val="008F2802"/>
    <w:rsid w:val="008F6587"/>
    <w:rsid w:val="008F7F7F"/>
    <w:rsid w:val="00900513"/>
    <w:rsid w:val="009013E3"/>
    <w:rsid w:val="009026AE"/>
    <w:rsid w:val="00903D34"/>
    <w:rsid w:val="00903F61"/>
    <w:rsid w:val="0090527D"/>
    <w:rsid w:val="0090542C"/>
    <w:rsid w:val="00907D9C"/>
    <w:rsid w:val="00911549"/>
    <w:rsid w:val="009125F2"/>
    <w:rsid w:val="00912738"/>
    <w:rsid w:val="00913142"/>
    <w:rsid w:val="0091467D"/>
    <w:rsid w:val="00915EFA"/>
    <w:rsid w:val="00915F97"/>
    <w:rsid w:val="0091709E"/>
    <w:rsid w:val="00917AF1"/>
    <w:rsid w:val="00920644"/>
    <w:rsid w:val="0092146C"/>
    <w:rsid w:val="00921722"/>
    <w:rsid w:val="00921E9C"/>
    <w:rsid w:val="0092233A"/>
    <w:rsid w:val="009229E1"/>
    <w:rsid w:val="0092331D"/>
    <w:rsid w:val="009239B2"/>
    <w:rsid w:val="00923A8B"/>
    <w:rsid w:val="00924F8E"/>
    <w:rsid w:val="0092536D"/>
    <w:rsid w:val="0092549F"/>
    <w:rsid w:val="00925A37"/>
    <w:rsid w:val="0092748F"/>
    <w:rsid w:val="00927C91"/>
    <w:rsid w:val="00930538"/>
    <w:rsid w:val="00931385"/>
    <w:rsid w:val="00931E63"/>
    <w:rsid w:val="009322BA"/>
    <w:rsid w:val="00932983"/>
    <w:rsid w:val="009329F6"/>
    <w:rsid w:val="0093617E"/>
    <w:rsid w:val="009363AC"/>
    <w:rsid w:val="00936873"/>
    <w:rsid w:val="00937F54"/>
    <w:rsid w:val="00940419"/>
    <w:rsid w:val="00940E31"/>
    <w:rsid w:val="00941D11"/>
    <w:rsid w:val="00942B6B"/>
    <w:rsid w:val="009448CE"/>
    <w:rsid w:val="00944BDB"/>
    <w:rsid w:val="00945BD6"/>
    <w:rsid w:val="009500DF"/>
    <w:rsid w:val="009507E8"/>
    <w:rsid w:val="009508FD"/>
    <w:rsid w:val="009511A1"/>
    <w:rsid w:val="009519A4"/>
    <w:rsid w:val="0095234D"/>
    <w:rsid w:val="009529CA"/>
    <w:rsid w:val="00952C7A"/>
    <w:rsid w:val="00955832"/>
    <w:rsid w:val="009573AF"/>
    <w:rsid w:val="00962222"/>
    <w:rsid w:val="00963D24"/>
    <w:rsid w:val="009646B0"/>
    <w:rsid w:val="00964CFE"/>
    <w:rsid w:val="00964EAF"/>
    <w:rsid w:val="009656FC"/>
    <w:rsid w:val="00966319"/>
    <w:rsid w:val="0096651C"/>
    <w:rsid w:val="00966D59"/>
    <w:rsid w:val="00967AB7"/>
    <w:rsid w:val="009700D8"/>
    <w:rsid w:val="0097061D"/>
    <w:rsid w:val="009714FC"/>
    <w:rsid w:val="00972A31"/>
    <w:rsid w:val="009740DC"/>
    <w:rsid w:val="00974B79"/>
    <w:rsid w:val="009751E2"/>
    <w:rsid w:val="00975534"/>
    <w:rsid w:val="009759D6"/>
    <w:rsid w:val="00975C8E"/>
    <w:rsid w:val="00975D27"/>
    <w:rsid w:val="00976EF4"/>
    <w:rsid w:val="0097736D"/>
    <w:rsid w:val="009773C8"/>
    <w:rsid w:val="009801BF"/>
    <w:rsid w:val="00981091"/>
    <w:rsid w:val="009810F9"/>
    <w:rsid w:val="009825C2"/>
    <w:rsid w:val="00983736"/>
    <w:rsid w:val="00983D89"/>
    <w:rsid w:val="0098567A"/>
    <w:rsid w:val="009864AB"/>
    <w:rsid w:val="00986F94"/>
    <w:rsid w:val="00990523"/>
    <w:rsid w:val="0099079C"/>
    <w:rsid w:val="00990BD0"/>
    <w:rsid w:val="00990C69"/>
    <w:rsid w:val="00991C1E"/>
    <w:rsid w:val="00991DD2"/>
    <w:rsid w:val="00991E1F"/>
    <w:rsid w:val="00991E97"/>
    <w:rsid w:val="00992C4A"/>
    <w:rsid w:val="009931C9"/>
    <w:rsid w:val="009940F5"/>
    <w:rsid w:val="009947EA"/>
    <w:rsid w:val="0099551C"/>
    <w:rsid w:val="009A262E"/>
    <w:rsid w:val="009A2940"/>
    <w:rsid w:val="009A32C5"/>
    <w:rsid w:val="009A5E56"/>
    <w:rsid w:val="009A60A1"/>
    <w:rsid w:val="009A7607"/>
    <w:rsid w:val="009A77A9"/>
    <w:rsid w:val="009A7B6B"/>
    <w:rsid w:val="009A7CC6"/>
    <w:rsid w:val="009B0A20"/>
    <w:rsid w:val="009B0AB2"/>
    <w:rsid w:val="009B1D98"/>
    <w:rsid w:val="009B23EF"/>
    <w:rsid w:val="009B2941"/>
    <w:rsid w:val="009B4849"/>
    <w:rsid w:val="009B5206"/>
    <w:rsid w:val="009B5B0C"/>
    <w:rsid w:val="009B6763"/>
    <w:rsid w:val="009B6D2B"/>
    <w:rsid w:val="009B7B0F"/>
    <w:rsid w:val="009B7C0D"/>
    <w:rsid w:val="009C00F5"/>
    <w:rsid w:val="009C0443"/>
    <w:rsid w:val="009C069E"/>
    <w:rsid w:val="009C0E7D"/>
    <w:rsid w:val="009C1747"/>
    <w:rsid w:val="009C26AB"/>
    <w:rsid w:val="009C2AD9"/>
    <w:rsid w:val="009C462B"/>
    <w:rsid w:val="009C53A7"/>
    <w:rsid w:val="009C5F36"/>
    <w:rsid w:val="009C69D9"/>
    <w:rsid w:val="009D0E46"/>
    <w:rsid w:val="009D16F3"/>
    <w:rsid w:val="009D3C20"/>
    <w:rsid w:val="009D4CA4"/>
    <w:rsid w:val="009D4CE8"/>
    <w:rsid w:val="009D70AA"/>
    <w:rsid w:val="009D7246"/>
    <w:rsid w:val="009D79EA"/>
    <w:rsid w:val="009E00D7"/>
    <w:rsid w:val="009E1612"/>
    <w:rsid w:val="009E1945"/>
    <w:rsid w:val="009E2292"/>
    <w:rsid w:val="009E3AF8"/>
    <w:rsid w:val="009E4B76"/>
    <w:rsid w:val="009E60A5"/>
    <w:rsid w:val="009E6A39"/>
    <w:rsid w:val="009E72CB"/>
    <w:rsid w:val="009E74FA"/>
    <w:rsid w:val="009F0666"/>
    <w:rsid w:val="009F0791"/>
    <w:rsid w:val="009F169E"/>
    <w:rsid w:val="009F1759"/>
    <w:rsid w:val="009F1B76"/>
    <w:rsid w:val="009F40E6"/>
    <w:rsid w:val="009F43C7"/>
    <w:rsid w:val="009F516B"/>
    <w:rsid w:val="009F59E4"/>
    <w:rsid w:val="009F768A"/>
    <w:rsid w:val="00A0013C"/>
    <w:rsid w:val="00A00AFE"/>
    <w:rsid w:val="00A00ED6"/>
    <w:rsid w:val="00A013D8"/>
    <w:rsid w:val="00A018A9"/>
    <w:rsid w:val="00A032C5"/>
    <w:rsid w:val="00A0470D"/>
    <w:rsid w:val="00A06282"/>
    <w:rsid w:val="00A06E93"/>
    <w:rsid w:val="00A07104"/>
    <w:rsid w:val="00A10406"/>
    <w:rsid w:val="00A1069A"/>
    <w:rsid w:val="00A11238"/>
    <w:rsid w:val="00A112E4"/>
    <w:rsid w:val="00A137C8"/>
    <w:rsid w:val="00A1493A"/>
    <w:rsid w:val="00A14B25"/>
    <w:rsid w:val="00A15C41"/>
    <w:rsid w:val="00A209E9"/>
    <w:rsid w:val="00A211C0"/>
    <w:rsid w:val="00A23935"/>
    <w:rsid w:val="00A26011"/>
    <w:rsid w:val="00A26DF3"/>
    <w:rsid w:val="00A30B05"/>
    <w:rsid w:val="00A31303"/>
    <w:rsid w:val="00A317D2"/>
    <w:rsid w:val="00A3208F"/>
    <w:rsid w:val="00A34D68"/>
    <w:rsid w:val="00A35204"/>
    <w:rsid w:val="00A356FD"/>
    <w:rsid w:val="00A37076"/>
    <w:rsid w:val="00A4045B"/>
    <w:rsid w:val="00A4297C"/>
    <w:rsid w:val="00A446C6"/>
    <w:rsid w:val="00A4498B"/>
    <w:rsid w:val="00A44EE0"/>
    <w:rsid w:val="00A44F53"/>
    <w:rsid w:val="00A452E3"/>
    <w:rsid w:val="00A45B5F"/>
    <w:rsid w:val="00A45CD5"/>
    <w:rsid w:val="00A460A7"/>
    <w:rsid w:val="00A477A1"/>
    <w:rsid w:val="00A502C4"/>
    <w:rsid w:val="00A50676"/>
    <w:rsid w:val="00A51934"/>
    <w:rsid w:val="00A52480"/>
    <w:rsid w:val="00A52685"/>
    <w:rsid w:val="00A528CF"/>
    <w:rsid w:val="00A52A6B"/>
    <w:rsid w:val="00A53496"/>
    <w:rsid w:val="00A537DC"/>
    <w:rsid w:val="00A53A94"/>
    <w:rsid w:val="00A53D37"/>
    <w:rsid w:val="00A555FA"/>
    <w:rsid w:val="00A557C8"/>
    <w:rsid w:val="00A55902"/>
    <w:rsid w:val="00A57F82"/>
    <w:rsid w:val="00A61F65"/>
    <w:rsid w:val="00A62CBB"/>
    <w:rsid w:val="00A63A47"/>
    <w:rsid w:val="00A645FD"/>
    <w:rsid w:val="00A64F1D"/>
    <w:rsid w:val="00A651A3"/>
    <w:rsid w:val="00A65472"/>
    <w:rsid w:val="00A66F0B"/>
    <w:rsid w:val="00A67524"/>
    <w:rsid w:val="00A7098C"/>
    <w:rsid w:val="00A70DC5"/>
    <w:rsid w:val="00A7145E"/>
    <w:rsid w:val="00A71C00"/>
    <w:rsid w:val="00A72C4D"/>
    <w:rsid w:val="00A72DDD"/>
    <w:rsid w:val="00A72E09"/>
    <w:rsid w:val="00A7311F"/>
    <w:rsid w:val="00A7319C"/>
    <w:rsid w:val="00A73301"/>
    <w:rsid w:val="00A73F39"/>
    <w:rsid w:val="00A75F33"/>
    <w:rsid w:val="00A7705E"/>
    <w:rsid w:val="00A77BF0"/>
    <w:rsid w:val="00A8101D"/>
    <w:rsid w:val="00A816D6"/>
    <w:rsid w:val="00A8275A"/>
    <w:rsid w:val="00A83028"/>
    <w:rsid w:val="00A858DF"/>
    <w:rsid w:val="00A859A6"/>
    <w:rsid w:val="00A86A8A"/>
    <w:rsid w:val="00A86BE6"/>
    <w:rsid w:val="00A879D7"/>
    <w:rsid w:val="00A87C1D"/>
    <w:rsid w:val="00A87F83"/>
    <w:rsid w:val="00A90152"/>
    <w:rsid w:val="00A91BE9"/>
    <w:rsid w:val="00A91C14"/>
    <w:rsid w:val="00A924FC"/>
    <w:rsid w:val="00A9267B"/>
    <w:rsid w:val="00A92D8D"/>
    <w:rsid w:val="00A94A45"/>
    <w:rsid w:val="00A95557"/>
    <w:rsid w:val="00A96818"/>
    <w:rsid w:val="00AA01BE"/>
    <w:rsid w:val="00AA0582"/>
    <w:rsid w:val="00AA0968"/>
    <w:rsid w:val="00AA0C3B"/>
    <w:rsid w:val="00AA1587"/>
    <w:rsid w:val="00AA1C45"/>
    <w:rsid w:val="00AA266F"/>
    <w:rsid w:val="00AA3B4A"/>
    <w:rsid w:val="00AA415E"/>
    <w:rsid w:val="00AA52A1"/>
    <w:rsid w:val="00AA5614"/>
    <w:rsid w:val="00AA5979"/>
    <w:rsid w:val="00AA5DFE"/>
    <w:rsid w:val="00AA5F38"/>
    <w:rsid w:val="00AA60BA"/>
    <w:rsid w:val="00AB1747"/>
    <w:rsid w:val="00AB23B8"/>
    <w:rsid w:val="00AB241D"/>
    <w:rsid w:val="00AB2B1A"/>
    <w:rsid w:val="00AB3CE4"/>
    <w:rsid w:val="00AB550B"/>
    <w:rsid w:val="00AB56D1"/>
    <w:rsid w:val="00AB580E"/>
    <w:rsid w:val="00AB6C27"/>
    <w:rsid w:val="00AC0141"/>
    <w:rsid w:val="00AC05C9"/>
    <w:rsid w:val="00AC0ECD"/>
    <w:rsid w:val="00AC115B"/>
    <w:rsid w:val="00AC24EF"/>
    <w:rsid w:val="00AC2893"/>
    <w:rsid w:val="00AC3246"/>
    <w:rsid w:val="00AC39D9"/>
    <w:rsid w:val="00AC5D3E"/>
    <w:rsid w:val="00AC7174"/>
    <w:rsid w:val="00AD0414"/>
    <w:rsid w:val="00AD0828"/>
    <w:rsid w:val="00AD13E8"/>
    <w:rsid w:val="00AD15C8"/>
    <w:rsid w:val="00AD2EA3"/>
    <w:rsid w:val="00AD37FF"/>
    <w:rsid w:val="00AD3C74"/>
    <w:rsid w:val="00AD3D88"/>
    <w:rsid w:val="00AD457C"/>
    <w:rsid w:val="00AD4D57"/>
    <w:rsid w:val="00AD5236"/>
    <w:rsid w:val="00AD6E4D"/>
    <w:rsid w:val="00AD7CF8"/>
    <w:rsid w:val="00AE01C8"/>
    <w:rsid w:val="00AE0D7D"/>
    <w:rsid w:val="00AE141F"/>
    <w:rsid w:val="00AE20C9"/>
    <w:rsid w:val="00AE36FF"/>
    <w:rsid w:val="00AE40F0"/>
    <w:rsid w:val="00AE43F7"/>
    <w:rsid w:val="00AE4861"/>
    <w:rsid w:val="00AE4CE5"/>
    <w:rsid w:val="00AE5D2A"/>
    <w:rsid w:val="00AE630E"/>
    <w:rsid w:val="00AF0794"/>
    <w:rsid w:val="00AF0818"/>
    <w:rsid w:val="00AF341E"/>
    <w:rsid w:val="00AF3A6B"/>
    <w:rsid w:val="00AF3B16"/>
    <w:rsid w:val="00AF47B6"/>
    <w:rsid w:val="00AF562D"/>
    <w:rsid w:val="00AF6808"/>
    <w:rsid w:val="00AF6AA4"/>
    <w:rsid w:val="00B00A76"/>
    <w:rsid w:val="00B01F4A"/>
    <w:rsid w:val="00B02525"/>
    <w:rsid w:val="00B02A12"/>
    <w:rsid w:val="00B0308D"/>
    <w:rsid w:val="00B03349"/>
    <w:rsid w:val="00B03EE3"/>
    <w:rsid w:val="00B05AB2"/>
    <w:rsid w:val="00B05F71"/>
    <w:rsid w:val="00B075DA"/>
    <w:rsid w:val="00B07666"/>
    <w:rsid w:val="00B1027A"/>
    <w:rsid w:val="00B10E01"/>
    <w:rsid w:val="00B10F3B"/>
    <w:rsid w:val="00B1292E"/>
    <w:rsid w:val="00B13226"/>
    <w:rsid w:val="00B141B1"/>
    <w:rsid w:val="00B144AC"/>
    <w:rsid w:val="00B14D8A"/>
    <w:rsid w:val="00B151B1"/>
    <w:rsid w:val="00B1547C"/>
    <w:rsid w:val="00B20534"/>
    <w:rsid w:val="00B224D1"/>
    <w:rsid w:val="00B22BAE"/>
    <w:rsid w:val="00B23CBF"/>
    <w:rsid w:val="00B240AE"/>
    <w:rsid w:val="00B247A4"/>
    <w:rsid w:val="00B25057"/>
    <w:rsid w:val="00B252ED"/>
    <w:rsid w:val="00B25931"/>
    <w:rsid w:val="00B25AFB"/>
    <w:rsid w:val="00B25D79"/>
    <w:rsid w:val="00B26137"/>
    <w:rsid w:val="00B2653F"/>
    <w:rsid w:val="00B26D2B"/>
    <w:rsid w:val="00B272FC"/>
    <w:rsid w:val="00B2755C"/>
    <w:rsid w:val="00B277E0"/>
    <w:rsid w:val="00B279D3"/>
    <w:rsid w:val="00B313AB"/>
    <w:rsid w:val="00B318A2"/>
    <w:rsid w:val="00B31F6E"/>
    <w:rsid w:val="00B32B18"/>
    <w:rsid w:val="00B33A72"/>
    <w:rsid w:val="00B33B7A"/>
    <w:rsid w:val="00B3445F"/>
    <w:rsid w:val="00B34EA3"/>
    <w:rsid w:val="00B355E2"/>
    <w:rsid w:val="00B360D5"/>
    <w:rsid w:val="00B36232"/>
    <w:rsid w:val="00B400F8"/>
    <w:rsid w:val="00B401EC"/>
    <w:rsid w:val="00B40803"/>
    <w:rsid w:val="00B40C97"/>
    <w:rsid w:val="00B40D4B"/>
    <w:rsid w:val="00B429FE"/>
    <w:rsid w:val="00B42DE7"/>
    <w:rsid w:val="00B43A6D"/>
    <w:rsid w:val="00B43E9E"/>
    <w:rsid w:val="00B44077"/>
    <w:rsid w:val="00B445AA"/>
    <w:rsid w:val="00B448E2"/>
    <w:rsid w:val="00B44C05"/>
    <w:rsid w:val="00B44CBD"/>
    <w:rsid w:val="00B45420"/>
    <w:rsid w:val="00B45677"/>
    <w:rsid w:val="00B467E3"/>
    <w:rsid w:val="00B46975"/>
    <w:rsid w:val="00B46AD2"/>
    <w:rsid w:val="00B4700D"/>
    <w:rsid w:val="00B505FC"/>
    <w:rsid w:val="00B515CA"/>
    <w:rsid w:val="00B516EA"/>
    <w:rsid w:val="00B518FD"/>
    <w:rsid w:val="00B52C94"/>
    <w:rsid w:val="00B54837"/>
    <w:rsid w:val="00B5543E"/>
    <w:rsid w:val="00B558A0"/>
    <w:rsid w:val="00B60CE6"/>
    <w:rsid w:val="00B62D74"/>
    <w:rsid w:val="00B62E44"/>
    <w:rsid w:val="00B643AC"/>
    <w:rsid w:val="00B646A2"/>
    <w:rsid w:val="00B656D0"/>
    <w:rsid w:val="00B6625C"/>
    <w:rsid w:val="00B666FB"/>
    <w:rsid w:val="00B66968"/>
    <w:rsid w:val="00B670D1"/>
    <w:rsid w:val="00B671D4"/>
    <w:rsid w:val="00B724F6"/>
    <w:rsid w:val="00B72545"/>
    <w:rsid w:val="00B73589"/>
    <w:rsid w:val="00B7572F"/>
    <w:rsid w:val="00B800CB"/>
    <w:rsid w:val="00B811CA"/>
    <w:rsid w:val="00B81C4B"/>
    <w:rsid w:val="00B81D41"/>
    <w:rsid w:val="00B82742"/>
    <w:rsid w:val="00B835B3"/>
    <w:rsid w:val="00B84588"/>
    <w:rsid w:val="00B84F07"/>
    <w:rsid w:val="00B85908"/>
    <w:rsid w:val="00B8640A"/>
    <w:rsid w:val="00B865CF"/>
    <w:rsid w:val="00B87867"/>
    <w:rsid w:val="00B87D63"/>
    <w:rsid w:val="00B87ECF"/>
    <w:rsid w:val="00B91950"/>
    <w:rsid w:val="00B91C52"/>
    <w:rsid w:val="00B9220D"/>
    <w:rsid w:val="00B96642"/>
    <w:rsid w:val="00B96A43"/>
    <w:rsid w:val="00BA0C37"/>
    <w:rsid w:val="00BA1C29"/>
    <w:rsid w:val="00BA2553"/>
    <w:rsid w:val="00BA2D1A"/>
    <w:rsid w:val="00BA3942"/>
    <w:rsid w:val="00BA40E9"/>
    <w:rsid w:val="00BA41FE"/>
    <w:rsid w:val="00BA48E9"/>
    <w:rsid w:val="00BA4D18"/>
    <w:rsid w:val="00BA4DA7"/>
    <w:rsid w:val="00BA6412"/>
    <w:rsid w:val="00BA6538"/>
    <w:rsid w:val="00BA66CA"/>
    <w:rsid w:val="00BA75D3"/>
    <w:rsid w:val="00BB1016"/>
    <w:rsid w:val="00BB26B0"/>
    <w:rsid w:val="00BB31C7"/>
    <w:rsid w:val="00BB3DB6"/>
    <w:rsid w:val="00BB477E"/>
    <w:rsid w:val="00BB542A"/>
    <w:rsid w:val="00BB547F"/>
    <w:rsid w:val="00BB5825"/>
    <w:rsid w:val="00BB5B16"/>
    <w:rsid w:val="00BC047A"/>
    <w:rsid w:val="00BC12E6"/>
    <w:rsid w:val="00BC130F"/>
    <w:rsid w:val="00BC259B"/>
    <w:rsid w:val="00BC270E"/>
    <w:rsid w:val="00BC5FEE"/>
    <w:rsid w:val="00BC6612"/>
    <w:rsid w:val="00BC6B11"/>
    <w:rsid w:val="00BD092A"/>
    <w:rsid w:val="00BD0E92"/>
    <w:rsid w:val="00BD1FDC"/>
    <w:rsid w:val="00BD2669"/>
    <w:rsid w:val="00BD2816"/>
    <w:rsid w:val="00BD29EA"/>
    <w:rsid w:val="00BD33A9"/>
    <w:rsid w:val="00BD4832"/>
    <w:rsid w:val="00BD4B0C"/>
    <w:rsid w:val="00BD4F77"/>
    <w:rsid w:val="00BD561D"/>
    <w:rsid w:val="00BD57BD"/>
    <w:rsid w:val="00BD6194"/>
    <w:rsid w:val="00BD6891"/>
    <w:rsid w:val="00BD6CA2"/>
    <w:rsid w:val="00BD709A"/>
    <w:rsid w:val="00BD73FF"/>
    <w:rsid w:val="00BD7455"/>
    <w:rsid w:val="00BD775D"/>
    <w:rsid w:val="00BE033B"/>
    <w:rsid w:val="00BE0DF0"/>
    <w:rsid w:val="00BE1847"/>
    <w:rsid w:val="00BE1B6F"/>
    <w:rsid w:val="00BE2055"/>
    <w:rsid w:val="00BE21A3"/>
    <w:rsid w:val="00BE311B"/>
    <w:rsid w:val="00BE34B2"/>
    <w:rsid w:val="00BE528B"/>
    <w:rsid w:val="00BE7E65"/>
    <w:rsid w:val="00BF084E"/>
    <w:rsid w:val="00BF096F"/>
    <w:rsid w:val="00BF1384"/>
    <w:rsid w:val="00BF19AA"/>
    <w:rsid w:val="00BF222F"/>
    <w:rsid w:val="00BF25AB"/>
    <w:rsid w:val="00BF3967"/>
    <w:rsid w:val="00BF4745"/>
    <w:rsid w:val="00BF4CF0"/>
    <w:rsid w:val="00BF6317"/>
    <w:rsid w:val="00BF7933"/>
    <w:rsid w:val="00BF7C3D"/>
    <w:rsid w:val="00C01C96"/>
    <w:rsid w:val="00C01E19"/>
    <w:rsid w:val="00C01F61"/>
    <w:rsid w:val="00C02409"/>
    <w:rsid w:val="00C024DC"/>
    <w:rsid w:val="00C029A8"/>
    <w:rsid w:val="00C033D4"/>
    <w:rsid w:val="00C04323"/>
    <w:rsid w:val="00C04632"/>
    <w:rsid w:val="00C049AD"/>
    <w:rsid w:val="00C049E6"/>
    <w:rsid w:val="00C05DF5"/>
    <w:rsid w:val="00C06E25"/>
    <w:rsid w:val="00C079E2"/>
    <w:rsid w:val="00C10B18"/>
    <w:rsid w:val="00C114BC"/>
    <w:rsid w:val="00C11C95"/>
    <w:rsid w:val="00C12251"/>
    <w:rsid w:val="00C127E0"/>
    <w:rsid w:val="00C12CA1"/>
    <w:rsid w:val="00C130E4"/>
    <w:rsid w:val="00C1335C"/>
    <w:rsid w:val="00C13C68"/>
    <w:rsid w:val="00C13E74"/>
    <w:rsid w:val="00C15376"/>
    <w:rsid w:val="00C1616F"/>
    <w:rsid w:val="00C1676C"/>
    <w:rsid w:val="00C16E65"/>
    <w:rsid w:val="00C17CBF"/>
    <w:rsid w:val="00C201E8"/>
    <w:rsid w:val="00C2079F"/>
    <w:rsid w:val="00C20F2F"/>
    <w:rsid w:val="00C21BBA"/>
    <w:rsid w:val="00C21EB2"/>
    <w:rsid w:val="00C21EE4"/>
    <w:rsid w:val="00C22746"/>
    <w:rsid w:val="00C22C60"/>
    <w:rsid w:val="00C22E52"/>
    <w:rsid w:val="00C23C1A"/>
    <w:rsid w:val="00C24583"/>
    <w:rsid w:val="00C248EF"/>
    <w:rsid w:val="00C24BD0"/>
    <w:rsid w:val="00C24BE4"/>
    <w:rsid w:val="00C26D91"/>
    <w:rsid w:val="00C30118"/>
    <w:rsid w:val="00C304BB"/>
    <w:rsid w:val="00C31321"/>
    <w:rsid w:val="00C3148F"/>
    <w:rsid w:val="00C33645"/>
    <w:rsid w:val="00C34649"/>
    <w:rsid w:val="00C35509"/>
    <w:rsid w:val="00C35FEC"/>
    <w:rsid w:val="00C36F7D"/>
    <w:rsid w:val="00C40068"/>
    <w:rsid w:val="00C4145D"/>
    <w:rsid w:val="00C41B63"/>
    <w:rsid w:val="00C425FE"/>
    <w:rsid w:val="00C42D9B"/>
    <w:rsid w:val="00C44C75"/>
    <w:rsid w:val="00C46588"/>
    <w:rsid w:val="00C465AB"/>
    <w:rsid w:val="00C46B83"/>
    <w:rsid w:val="00C47440"/>
    <w:rsid w:val="00C47C61"/>
    <w:rsid w:val="00C505FB"/>
    <w:rsid w:val="00C51645"/>
    <w:rsid w:val="00C5238F"/>
    <w:rsid w:val="00C53450"/>
    <w:rsid w:val="00C53AE6"/>
    <w:rsid w:val="00C55140"/>
    <w:rsid w:val="00C55863"/>
    <w:rsid w:val="00C55D36"/>
    <w:rsid w:val="00C578D7"/>
    <w:rsid w:val="00C60A2E"/>
    <w:rsid w:val="00C61F39"/>
    <w:rsid w:val="00C62A01"/>
    <w:rsid w:val="00C62E19"/>
    <w:rsid w:val="00C64C48"/>
    <w:rsid w:val="00C64E58"/>
    <w:rsid w:val="00C6560B"/>
    <w:rsid w:val="00C660F9"/>
    <w:rsid w:val="00C662A6"/>
    <w:rsid w:val="00C6633C"/>
    <w:rsid w:val="00C66B62"/>
    <w:rsid w:val="00C66BF0"/>
    <w:rsid w:val="00C66C42"/>
    <w:rsid w:val="00C676F6"/>
    <w:rsid w:val="00C706E1"/>
    <w:rsid w:val="00C70AE3"/>
    <w:rsid w:val="00C71A5A"/>
    <w:rsid w:val="00C71D1D"/>
    <w:rsid w:val="00C727F4"/>
    <w:rsid w:val="00C72F0A"/>
    <w:rsid w:val="00C741DA"/>
    <w:rsid w:val="00C74B37"/>
    <w:rsid w:val="00C74E27"/>
    <w:rsid w:val="00C75344"/>
    <w:rsid w:val="00C75A4E"/>
    <w:rsid w:val="00C80CD2"/>
    <w:rsid w:val="00C817F5"/>
    <w:rsid w:val="00C82E7B"/>
    <w:rsid w:val="00C843B9"/>
    <w:rsid w:val="00C84952"/>
    <w:rsid w:val="00C85002"/>
    <w:rsid w:val="00C85366"/>
    <w:rsid w:val="00C85568"/>
    <w:rsid w:val="00C8762D"/>
    <w:rsid w:val="00C900A5"/>
    <w:rsid w:val="00C900EC"/>
    <w:rsid w:val="00C90546"/>
    <w:rsid w:val="00C90928"/>
    <w:rsid w:val="00C910F9"/>
    <w:rsid w:val="00C91D91"/>
    <w:rsid w:val="00C921AA"/>
    <w:rsid w:val="00C93D49"/>
    <w:rsid w:val="00C941AB"/>
    <w:rsid w:val="00C9476C"/>
    <w:rsid w:val="00C94820"/>
    <w:rsid w:val="00C948D5"/>
    <w:rsid w:val="00C94DDD"/>
    <w:rsid w:val="00C967F9"/>
    <w:rsid w:val="00C96A35"/>
    <w:rsid w:val="00C96C96"/>
    <w:rsid w:val="00C979AE"/>
    <w:rsid w:val="00C97AE3"/>
    <w:rsid w:val="00CA0F8A"/>
    <w:rsid w:val="00CA16C4"/>
    <w:rsid w:val="00CA2335"/>
    <w:rsid w:val="00CA2BE2"/>
    <w:rsid w:val="00CA2DC3"/>
    <w:rsid w:val="00CA3130"/>
    <w:rsid w:val="00CA408C"/>
    <w:rsid w:val="00CA4A53"/>
    <w:rsid w:val="00CA4F4C"/>
    <w:rsid w:val="00CA4F70"/>
    <w:rsid w:val="00CA4FA0"/>
    <w:rsid w:val="00CA5427"/>
    <w:rsid w:val="00CA6956"/>
    <w:rsid w:val="00CA7007"/>
    <w:rsid w:val="00CA75AB"/>
    <w:rsid w:val="00CB0BA2"/>
    <w:rsid w:val="00CB1C03"/>
    <w:rsid w:val="00CB3182"/>
    <w:rsid w:val="00CB3185"/>
    <w:rsid w:val="00CB35C8"/>
    <w:rsid w:val="00CB38B7"/>
    <w:rsid w:val="00CC0046"/>
    <w:rsid w:val="00CC090D"/>
    <w:rsid w:val="00CC0CF8"/>
    <w:rsid w:val="00CC1B16"/>
    <w:rsid w:val="00CC2A28"/>
    <w:rsid w:val="00CC3B02"/>
    <w:rsid w:val="00CC4190"/>
    <w:rsid w:val="00CC4E24"/>
    <w:rsid w:val="00CC553E"/>
    <w:rsid w:val="00CC587B"/>
    <w:rsid w:val="00CC72F7"/>
    <w:rsid w:val="00CC7709"/>
    <w:rsid w:val="00CD067D"/>
    <w:rsid w:val="00CD0D7C"/>
    <w:rsid w:val="00CD28F5"/>
    <w:rsid w:val="00CD2EA9"/>
    <w:rsid w:val="00CD30A4"/>
    <w:rsid w:val="00CD3984"/>
    <w:rsid w:val="00CD3ACF"/>
    <w:rsid w:val="00CD530E"/>
    <w:rsid w:val="00CD553F"/>
    <w:rsid w:val="00CD6A92"/>
    <w:rsid w:val="00CD7F86"/>
    <w:rsid w:val="00CE04E7"/>
    <w:rsid w:val="00CE1414"/>
    <w:rsid w:val="00CE1DBF"/>
    <w:rsid w:val="00CE1E4C"/>
    <w:rsid w:val="00CE226B"/>
    <w:rsid w:val="00CE2AD9"/>
    <w:rsid w:val="00CE2D30"/>
    <w:rsid w:val="00CE2DB4"/>
    <w:rsid w:val="00CE3E33"/>
    <w:rsid w:val="00CE42EC"/>
    <w:rsid w:val="00CE5487"/>
    <w:rsid w:val="00CE556E"/>
    <w:rsid w:val="00CE67F7"/>
    <w:rsid w:val="00CE6E51"/>
    <w:rsid w:val="00CF0172"/>
    <w:rsid w:val="00CF1002"/>
    <w:rsid w:val="00CF14EF"/>
    <w:rsid w:val="00CF1B49"/>
    <w:rsid w:val="00CF2D63"/>
    <w:rsid w:val="00CF2DE0"/>
    <w:rsid w:val="00CF31F8"/>
    <w:rsid w:val="00CF4409"/>
    <w:rsid w:val="00CF6348"/>
    <w:rsid w:val="00CF6D6F"/>
    <w:rsid w:val="00CF7346"/>
    <w:rsid w:val="00CF7ED6"/>
    <w:rsid w:val="00CF7FD3"/>
    <w:rsid w:val="00D00F11"/>
    <w:rsid w:val="00D04A04"/>
    <w:rsid w:val="00D05E52"/>
    <w:rsid w:val="00D072EA"/>
    <w:rsid w:val="00D10327"/>
    <w:rsid w:val="00D104BE"/>
    <w:rsid w:val="00D1084F"/>
    <w:rsid w:val="00D10CC7"/>
    <w:rsid w:val="00D10D8A"/>
    <w:rsid w:val="00D11190"/>
    <w:rsid w:val="00D11745"/>
    <w:rsid w:val="00D11DB1"/>
    <w:rsid w:val="00D1382B"/>
    <w:rsid w:val="00D1469A"/>
    <w:rsid w:val="00D14C68"/>
    <w:rsid w:val="00D1601B"/>
    <w:rsid w:val="00D1683B"/>
    <w:rsid w:val="00D17EA1"/>
    <w:rsid w:val="00D204FD"/>
    <w:rsid w:val="00D22B96"/>
    <w:rsid w:val="00D238BF"/>
    <w:rsid w:val="00D23F67"/>
    <w:rsid w:val="00D24066"/>
    <w:rsid w:val="00D25134"/>
    <w:rsid w:val="00D26A94"/>
    <w:rsid w:val="00D26A9C"/>
    <w:rsid w:val="00D32194"/>
    <w:rsid w:val="00D32DE3"/>
    <w:rsid w:val="00D333DB"/>
    <w:rsid w:val="00D37623"/>
    <w:rsid w:val="00D40BF0"/>
    <w:rsid w:val="00D4120A"/>
    <w:rsid w:val="00D41953"/>
    <w:rsid w:val="00D4203F"/>
    <w:rsid w:val="00D423F5"/>
    <w:rsid w:val="00D42614"/>
    <w:rsid w:val="00D431AF"/>
    <w:rsid w:val="00D43508"/>
    <w:rsid w:val="00D435FB"/>
    <w:rsid w:val="00D4483E"/>
    <w:rsid w:val="00D449A2"/>
    <w:rsid w:val="00D45DC2"/>
    <w:rsid w:val="00D45F90"/>
    <w:rsid w:val="00D46E8D"/>
    <w:rsid w:val="00D472E1"/>
    <w:rsid w:val="00D51E39"/>
    <w:rsid w:val="00D52FE9"/>
    <w:rsid w:val="00D537A7"/>
    <w:rsid w:val="00D54B8F"/>
    <w:rsid w:val="00D54FBF"/>
    <w:rsid w:val="00D55730"/>
    <w:rsid w:val="00D56FA7"/>
    <w:rsid w:val="00D57370"/>
    <w:rsid w:val="00D57B89"/>
    <w:rsid w:val="00D57C77"/>
    <w:rsid w:val="00D6240D"/>
    <w:rsid w:val="00D62781"/>
    <w:rsid w:val="00D62820"/>
    <w:rsid w:val="00D62967"/>
    <w:rsid w:val="00D6477C"/>
    <w:rsid w:val="00D647A5"/>
    <w:rsid w:val="00D66824"/>
    <w:rsid w:val="00D673B4"/>
    <w:rsid w:val="00D72B49"/>
    <w:rsid w:val="00D73165"/>
    <w:rsid w:val="00D731A6"/>
    <w:rsid w:val="00D74C8D"/>
    <w:rsid w:val="00D74ED4"/>
    <w:rsid w:val="00D74FA8"/>
    <w:rsid w:val="00D75E78"/>
    <w:rsid w:val="00D76301"/>
    <w:rsid w:val="00D80ABC"/>
    <w:rsid w:val="00D8148B"/>
    <w:rsid w:val="00D817A1"/>
    <w:rsid w:val="00D81E56"/>
    <w:rsid w:val="00D833D4"/>
    <w:rsid w:val="00D83E78"/>
    <w:rsid w:val="00D84612"/>
    <w:rsid w:val="00D846BD"/>
    <w:rsid w:val="00D85495"/>
    <w:rsid w:val="00D85863"/>
    <w:rsid w:val="00D85DD6"/>
    <w:rsid w:val="00D86467"/>
    <w:rsid w:val="00D86626"/>
    <w:rsid w:val="00D866FE"/>
    <w:rsid w:val="00D86CA3"/>
    <w:rsid w:val="00D871DF"/>
    <w:rsid w:val="00D9125D"/>
    <w:rsid w:val="00D93146"/>
    <w:rsid w:val="00D93395"/>
    <w:rsid w:val="00D9371E"/>
    <w:rsid w:val="00D9387A"/>
    <w:rsid w:val="00D9591A"/>
    <w:rsid w:val="00D961BC"/>
    <w:rsid w:val="00D966D8"/>
    <w:rsid w:val="00D966DF"/>
    <w:rsid w:val="00D975B6"/>
    <w:rsid w:val="00D97A68"/>
    <w:rsid w:val="00DA112D"/>
    <w:rsid w:val="00DA27A4"/>
    <w:rsid w:val="00DA2993"/>
    <w:rsid w:val="00DA49BB"/>
    <w:rsid w:val="00DA4EAF"/>
    <w:rsid w:val="00DA5258"/>
    <w:rsid w:val="00DA59DA"/>
    <w:rsid w:val="00DA7030"/>
    <w:rsid w:val="00DB0D8F"/>
    <w:rsid w:val="00DB0FB1"/>
    <w:rsid w:val="00DB1CAA"/>
    <w:rsid w:val="00DB208C"/>
    <w:rsid w:val="00DB39E8"/>
    <w:rsid w:val="00DB3DC4"/>
    <w:rsid w:val="00DB42E5"/>
    <w:rsid w:val="00DB466F"/>
    <w:rsid w:val="00DB4DEC"/>
    <w:rsid w:val="00DB4F6E"/>
    <w:rsid w:val="00DB556D"/>
    <w:rsid w:val="00DB67A9"/>
    <w:rsid w:val="00DC2C7E"/>
    <w:rsid w:val="00DC325C"/>
    <w:rsid w:val="00DC4155"/>
    <w:rsid w:val="00DC45AE"/>
    <w:rsid w:val="00DC4859"/>
    <w:rsid w:val="00DC4AD2"/>
    <w:rsid w:val="00DC5D66"/>
    <w:rsid w:val="00DC6EFB"/>
    <w:rsid w:val="00DC7E57"/>
    <w:rsid w:val="00DD0CA2"/>
    <w:rsid w:val="00DD0CEA"/>
    <w:rsid w:val="00DD0DC6"/>
    <w:rsid w:val="00DD0ED7"/>
    <w:rsid w:val="00DD0FAD"/>
    <w:rsid w:val="00DD3DAB"/>
    <w:rsid w:val="00DD4659"/>
    <w:rsid w:val="00DD4663"/>
    <w:rsid w:val="00DD483A"/>
    <w:rsid w:val="00DD4C17"/>
    <w:rsid w:val="00DD5136"/>
    <w:rsid w:val="00DD65B9"/>
    <w:rsid w:val="00DD664C"/>
    <w:rsid w:val="00DD6714"/>
    <w:rsid w:val="00DD7C9B"/>
    <w:rsid w:val="00DD7C9C"/>
    <w:rsid w:val="00DE14B4"/>
    <w:rsid w:val="00DE1ABD"/>
    <w:rsid w:val="00DE27EF"/>
    <w:rsid w:val="00DE2A33"/>
    <w:rsid w:val="00DE34C1"/>
    <w:rsid w:val="00DE3567"/>
    <w:rsid w:val="00DE38E8"/>
    <w:rsid w:val="00DE51E4"/>
    <w:rsid w:val="00DE5302"/>
    <w:rsid w:val="00DE59E3"/>
    <w:rsid w:val="00DE5DCC"/>
    <w:rsid w:val="00DE6BCC"/>
    <w:rsid w:val="00DE78B8"/>
    <w:rsid w:val="00DF1E4F"/>
    <w:rsid w:val="00DF21D0"/>
    <w:rsid w:val="00DF35EA"/>
    <w:rsid w:val="00DF4CE9"/>
    <w:rsid w:val="00DF51CB"/>
    <w:rsid w:val="00DF55FA"/>
    <w:rsid w:val="00DF5E72"/>
    <w:rsid w:val="00DF6000"/>
    <w:rsid w:val="00DF60BB"/>
    <w:rsid w:val="00DF6A98"/>
    <w:rsid w:val="00DF6BA1"/>
    <w:rsid w:val="00E00373"/>
    <w:rsid w:val="00E008FE"/>
    <w:rsid w:val="00E0195C"/>
    <w:rsid w:val="00E03529"/>
    <w:rsid w:val="00E03762"/>
    <w:rsid w:val="00E04829"/>
    <w:rsid w:val="00E04B3A"/>
    <w:rsid w:val="00E06418"/>
    <w:rsid w:val="00E06BB3"/>
    <w:rsid w:val="00E076F3"/>
    <w:rsid w:val="00E07E63"/>
    <w:rsid w:val="00E1018B"/>
    <w:rsid w:val="00E1139F"/>
    <w:rsid w:val="00E113DA"/>
    <w:rsid w:val="00E1301F"/>
    <w:rsid w:val="00E131DB"/>
    <w:rsid w:val="00E1334F"/>
    <w:rsid w:val="00E1346E"/>
    <w:rsid w:val="00E15739"/>
    <w:rsid w:val="00E15ED2"/>
    <w:rsid w:val="00E1707E"/>
    <w:rsid w:val="00E17CE0"/>
    <w:rsid w:val="00E20692"/>
    <w:rsid w:val="00E20B17"/>
    <w:rsid w:val="00E20B90"/>
    <w:rsid w:val="00E21C07"/>
    <w:rsid w:val="00E23218"/>
    <w:rsid w:val="00E2404F"/>
    <w:rsid w:val="00E2431D"/>
    <w:rsid w:val="00E24C1D"/>
    <w:rsid w:val="00E24DC8"/>
    <w:rsid w:val="00E25143"/>
    <w:rsid w:val="00E253D0"/>
    <w:rsid w:val="00E2746D"/>
    <w:rsid w:val="00E3028E"/>
    <w:rsid w:val="00E306F6"/>
    <w:rsid w:val="00E307A3"/>
    <w:rsid w:val="00E322B8"/>
    <w:rsid w:val="00E32836"/>
    <w:rsid w:val="00E33D7A"/>
    <w:rsid w:val="00E35E6F"/>
    <w:rsid w:val="00E369E2"/>
    <w:rsid w:val="00E36B32"/>
    <w:rsid w:val="00E3748E"/>
    <w:rsid w:val="00E37EAC"/>
    <w:rsid w:val="00E40039"/>
    <w:rsid w:val="00E40955"/>
    <w:rsid w:val="00E409D0"/>
    <w:rsid w:val="00E42024"/>
    <w:rsid w:val="00E432B9"/>
    <w:rsid w:val="00E43732"/>
    <w:rsid w:val="00E438AA"/>
    <w:rsid w:val="00E4473C"/>
    <w:rsid w:val="00E461AF"/>
    <w:rsid w:val="00E46958"/>
    <w:rsid w:val="00E46C6C"/>
    <w:rsid w:val="00E47276"/>
    <w:rsid w:val="00E47351"/>
    <w:rsid w:val="00E50253"/>
    <w:rsid w:val="00E5081C"/>
    <w:rsid w:val="00E5086B"/>
    <w:rsid w:val="00E51FF9"/>
    <w:rsid w:val="00E524C5"/>
    <w:rsid w:val="00E54C63"/>
    <w:rsid w:val="00E54F63"/>
    <w:rsid w:val="00E5503A"/>
    <w:rsid w:val="00E571F8"/>
    <w:rsid w:val="00E619A5"/>
    <w:rsid w:val="00E628F0"/>
    <w:rsid w:val="00E652DB"/>
    <w:rsid w:val="00E665BF"/>
    <w:rsid w:val="00E66F01"/>
    <w:rsid w:val="00E70445"/>
    <w:rsid w:val="00E70FAA"/>
    <w:rsid w:val="00E71129"/>
    <w:rsid w:val="00E7142D"/>
    <w:rsid w:val="00E716DA"/>
    <w:rsid w:val="00E72215"/>
    <w:rsid w:val="00E722E8"/>
    <w:rsid w:val="00E7231B"/>
    <w:rsid w:val="00E72973"/>
    <w:rsid w:val="00E73A63"/>
    <w:rsid w:val="00E73B9C"/>
    <w:rsid w:val="00E74657"/>
    <w:rsid w:val="00E768C5"/>
    <w:rsid w:val="00E76B09"/>
    <w:rsid w:val="00E770B8"/>
    <w:rsid w:val="00E77834"/>
    <w:rsid w:val="00E77AC6"/>
    <w:rsid w:val="00E80FEF"/>
    <w:rsid w:val="00E84384"/>
    <w:rsid w:val="00E84872"/>
    <w:rsid w:val="00E84CBD"/>
    <w:rsid w:val="00E85328"/>
    <w:rsid w:val="00E8582A"/>
    <w:rsid w:val="00E864E2"/>
    <w:rsid w:val="00E87DCE"/>
    <w:rsid w:val="00E9014E"/>
    <w:rsid w:val="00E90262"/>
    <w:rsid w:val="00E904EB"/>
    <w:rsid w:val="00E90A02"/>
    <w:rsid w:val="00E91548"/>
    <w:rsid w:val="00E917FA"/>
    <w:rsid w:val="00E9336E"/>
    <w:rsid w:val="00E93ADE"/>
    <w:rsid w:val="00E93EB3"/>
    <w:rsid w:val="00E9430C"/>
    <w:rsid w:val="00E94438"/>
    <w:rsid w:val="00E94CE2"/>
    <w:rsid w:val="00E95046"/>
    <w:rsid w:val="00E95BF1"/>
    <w:rsid w:val="00E95C94"/>
    <w:rsid w:val="00E95D48"/>
    <w:rsid w:val="00E960B8"/>
    <w:rsid w:val="00E96779"/>
    <w:rsid w:val="00E977F7"/>
    <w:rsid w:val="00EA0DBA"/>
    <w:rsid w:val="00EA15B3"/>
    <w:rsid w:val="00EA305F"/>
    <w:rsid w:val="00EA3569"/>
    <w:rsid w:val="00EA37B0"/>
    <w:rsid w:val="00EA3E5E"/>
    <w:rsid w:val="00EA45DD"/>
    <w:rsid w:val="00EA6A60"/>
    <w:rsid w:val="00EA6B01"/>
    <w:rsid w:val="00EA7B94"/>
    <w:rsid w:val="00EB2829"/>
    <w:rsid w:val="00EB3159"/>
    <w:rsid w:val="00EB5D9B"/>
    <w:rsid w:val="00EB7618"/>
    <w:rsid w:val="00EC1EEA"/>
    <w:rsid w:val="00EC1F44"/>
    <w:rsid w:val="00EC40C2"/>
    <w:rsid w:val="00EC49A5"/>
    <w:rsid w:val="00EC593A"/>
    <w:rsid w:val="00EC5CBC"/>
    <w:rsid w:val="00EC6F77"/>
    <w:rsid w:val="00EC79CC"/>
    <w:rsid w:val="00EC7ADD"/>
    <w:rsid w:val="00ED0118"/>
    <w:rsid w:val="00ED0405"/>
    <w:rsid w:val="00ED1ECB"/>
    <w:rsid w:val="00ED29E0"/>
    <w:rsid w:val="00ED2C75"/>
    <w:rsid w:val="00ED2DBA"/>
    <w:rsid w:val="00ED3DDF"/>
    <w:rsid w:val="00ED4BBB"/>
    <w:rsid w:val="00ED4BC0"/>
    <w:rsid w:val="00ED627A"/>
    <w:rsid w:val="00ED6B21"/>
    <w:rsid w:val="00ED7CCD"/>
    <w:rsid w:val="00EE12CB"/>
    <w:rsid w:val="00EE1805"/>
    <w:rsid w:val="00EE19E8"/>
    <w:rsid w:val="00EE2819"/>
    <w:rsid w:val="00EE4E8A"/>
    <w:rsid w:val="00EE55F4"/>
    <w:rsid w:val="00EE7E0E"/>
    <w:rsid w:val="00EF0DAD"/>
    <w:rsid w:val="00EF1D07"/>
    <w:rsid w:val="00EF2AF6"/>
    <w:rsid w:val="00EF3186"/>
    <w:rsid w:val="00EF35AC"/>
    <w:rsid w:val="00EF4DA1"/>
    <w:rsid w:val="00EF5948"/>
    <w:rsid w:val="00EF5CC4"/>
    <w:rsid w:val="00EF6395"/>
    <w:rsid w:val="00EF6C34"/>
    <w:rsid w:val="00F0154E"/>
    <w:rsid w:val="00F01ED6"/>
    <w:rsid w:val="00F03DC3"/>
    <w:rsid w:val="00F049FA"/>
    <w:rsid w:val="00F05BE5"/>
    <w:rsid w:val="00F061F0"/>
    <w:rsid w:val="00F066EF"/>
    <w:rsid w:val="00F06C88"/>
    <w:rsid w:val="00F0781D"/>
    <w:rsid w:val="00F12E45"/>
    <w:rsid w:val="00F1306A"/>
    <w:rsid w:val="00F14300"/>
    <w:rsid w:val="00F14395"/>
    <w:rsid w:val="00F15963"/>
    <w:rsid w:val="00F159EB"/>
    <w:rsid w:val="00F15EFF"/>
    <w:rsid w:val="00F16758"/>
    <w:rsid w:val="00F17A82"/>
    <w:rsid w:val="00F20322"/>
    <w:rsid w:val="00F203C6"/>
    <w:rsid w:val="00F21206"/>
    <w:rsid w:val="00F21364"/>
    <w:rsid w:val="00F21CE7"/>
    <w:rsid w:val="00F21F77"/>
    <w:rsid w:val="00F234AA"/>
    <w:rsid w:val="00F24A1F"/>
    <w:rsid w:val="00F254BD"/>
    <w:rsid w:val="00F25A35"/>
    <w:rsid w:val="00F27666"/>
    <w:rsid w:val="00F279FB"/>
    <w:rsid w:val="00F30394"/>
    <w:rsid w:val="00F309DC"/>
    <w:rsid w:val="00F31373"/>
    <w:rsid w:val="00F32456"/>
    <w:rsid w:val="00F3371C"/>
    <w:rsid w:val="00F33986"/>
    <w:rsid w:val="00F33A9C"/>
    <w:rsid w:val="00F34EDB"/>
    <w:rsid w:val="00F35BA6"/>
    <w:rsid w:val="00F376C8"/>
    <w:rsid w:val="00F37C59"/>
    <w:rsid w:val="00F404A8"/>
    <w:rsid w:val="00F40575"/>
    <w:rsid w:val="00F40D12"/>
    <w:rsid w:val="00F40EF5"/>
    <w:rsid w:val="00F4275F"/>
    <w:rsid w:val="00F42D41"/>
    <w:rsid w:val="00F42F5C"/>
    <w:rsid w:val="00F43EE8"/>
    <w:rsid w:val="00F44590"/>
    <w:rsid w:val="00F44C65"/>
    <w:rsid w:val="00F44CBF"/>
    <w:rsid w:val="00F45D2F"/>
    <w:rsid w:val="00F4694A"/>
    <w:rsid w:val="00F47318"/>
    <w:rsid w:val="00F52A13"/>
    <w:rsid w:val="00F536F9"/>
    <w:rsid w:val="00F55143"/>
    <w:rsid w:val="00F5593F"/>
    <w:rsid w:val="00F55E43"/>
    <w:rsid w:val="00F55FEC"/>
    <w:rsid w:val="00F5630F"/>
    <w:rsid w:val="00F56320"/>
    <w:rsid w:val="00F56368"/>
    <w:rsid w:val="00F56BD6"/>
    <w:rsid w:val="00F5702E"/>
    <w:rsid w:val="00F57117"/>
    <w:rsid w:val="00F57338"/>
    <w:rsid w:val="00F57506"/>
    <w:rsid w:val="00F62041"/>
    <w:rsid w:val="00F627F8"/>
    <w:rsid w:val="00F64D35"/>
    <w:rsid w:val="00F652C7"/>
    <w:rsid w:val="00F669BD"/>
    <w:rsid w:val="00F6757C"/>
    <w:rsid w:val="00F676A3"/>
    <w:rsid w:val="00F678A2"/>
    <w:rsid w:val="00F70095"/>
    <w:rsid w:val="00F70ECF"/>
    <w:rsid w:val="00F711A9"/>
    <w:rsid w:val="00F727BD"/>
    <w:rsid w:val="00F72B7A"/>
    <w:rsid w:val="00F72E59"/>
    <w:rsid w:val="00F7396F"/>
    <w:rsid w:val="00F73BB1"/>
    <w:rsid w:val="00F748F4"/>
    <w:rsid w:val="00F75B22"/>
    <w:rsid w:val="00F812A1"/>
    <w:rsid w:val="00F823D4"/>
    <w:rsid w:val="00F824CE"/>
    <w:rsid w:val="00F82B4F"/>
    <w:rsid w:val="00F837D6"/>
    <w:rsid w:val="00F855AD"/>
    <w:rsid w:val="00F858D0"/>
    <w:rsid w:val="00F85AC1"/>
    <w:rsid w:val="00F879F0"/>
    <w:rsid w:val="00F87A49"/>
    <w:rsid w:val="00F87F20"/>
    <w:rsid w:val="00F902B2"/>
    <w:rsid w:val="00F9099E"/>
    <w:rsid w:val="00F90BC5"/>
    <w:rsid w:val="00F90CBC"/>
    <w:rsid w:val="00F91299"/>
    <w:rsid w:val="00F91483"/>
    <w:rsid w:val="00F914DD"/>
    <w:rsid w:val="00F919CB"/>
    <w:rsid w:val="00F91D85"/>
    <w:rsid w:val="00F925BF"/>
    <w:rsid w:val="00F92941"/>
    <w:rsid w:val="00F93B48"/>
    <w:rsid w:val="00F93D65"/>
    <w:rsid w:val="00F943C5"/>
    <w:rsid w:val="00F945D1"/>
    <w:rsid w:val="00F94AFD"/>
    <w:rsid w:val="00F959F1"/>
    <w:rsid w:val="00F95FA8"/>
    <w:rsid w:val="00F96DA8"/>
    <w:rsid w:val="00F975DC"/>
    <w:rsid w:val="00FA104A"/>
    <w:rsid w:val="00FA307E"/>
    <w:rsid w:val="00FA30E8"/>
    <w:rsid w:val="00FA345A"/>
    <w:rsid w:val="00FA3576"/>
    <w:rsid w:val="00FA4003"/>
    <w:rsid w:val="00FA4B25"/>
    <w:rsid w:val="00FA50F7"/>
    <w:rsid w:val="00FA70EA"/>
    <w:rsid w:val="00FA7A44"/>
    <w:rsid w:val="00FB0582"/>
    <w:rsid w:val="00FB18D2"/>
    <w:rsid w:val="00FB1B7E"/>
    <w:rsid w:val="00FB2BC8"/>
    <w:rsid w:val="00FB32C7"/>
    <w:rsid w:val="00FB3F85"/>
    <w:rsid w:val="00FB460D"/>
    <w:rsid w:val="00FB4766"/>
    <w:rsid w:val="00FB49C4"/>
    <w:rsid w:val="00FB55E0"/>
    <w:rsid w:val="00FB5865"/>
    <w:rsid w:val="00FB5BF2"/>
    <w:rsid w:val="00FB5D2E"/>
    <w:rsid w:val="00FB69E9"/>
    <w:rsid w:val="00FB6C00"/>
    <w:rsid w:val="00FB76C1"/>
    <w:rsid w:val="00FB78FC"/>
    <w:rsid w:val="00FB7C29"/>
    <w:rsid w:val="00FC001F"/>
    <w:rsid w:val="00FC0CD9"/>
    <w:rsid w:val="00FC0DA6"/>
    <w:rsid w:val="00FC27F5"/>
    <w:rsid w:val="00FC2AEA"/>
    <w:rsid w:val="00FC3F3E"/>
    <w:rsid w:val="00FC4450"/>
    <w:rsid w:val="00FC48CB"/>
    <w:rsid w:val="00FC4EEA"/>
    <w:rsid w:val="00FC4F43"/>
    <w:rsid w:val="00FC55DD"/>
    <w:rsid w:val="00FC78B5"/>
    <w:rsid w:val="00FD1230"/>
    <w:rsid w:val="00FD151B"/>
    <w:rsid w:val="00FD2A0A"/>
    <w:rsid w:val="00FD3836"/>
    <w:rsid w:val="00FD3E43"/>
    <w:rsid w:val="00FD4DD9"/>
    <w:rsid w:val="00FD7BA5"/>
    <w:rsid w:val="00FE12AF"/>
    <w:rsid w:val="00FE244F"/>
    <w:rsid w:val="00FE2630"/>
    <w:rsid w:val="00FE4378"/>
    <w:rsid w:val="00FE46F8"/>
    <w:rsid w:val="00FE52A6"/>
    <w:rsid w:val="00FE57E5"/>
    <w:rsid w:val="00FE61BA"/>
    <w:rsid w:val="00FE6942"/>
    <w:rsid w:val="00FE6D52"/>
    <w:rsid w:val="00FE7598"/>
    <w:rsid w:val="00FF0CA7"/>
    <w:rsid w:val="00FF12C3"/>
    <w:rsid w:val="00FF2534"/>
    <w:rsid w:val="00FF5027"/>
    <w:rsid w:val="00FF5C2E"/>
    <w:rsid w:val="00FF5DBC"/>
    <w:rsid w:val="00FF5E0D"/>
    <w:rsid w:val="00FF5F7D"/>
    <w:rsid w:val="00FF6AFA"/>
    <w:rsid w:val="00FF6F54"/>
    <w:rsid w:val="00FF7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6CF4"/>
    <w:pPr>
      <w:spacing w:after="200" w:line="276" w:lineRule="auto"/>
      <w:jc w:val="both"/>
    </w:pPr>
    <w:rPr>
      <w:sz w:val="22"/>
      <w:szCs w:val="22"/>
      <w:lang w:val="sr-Cyrl-CS"/>
    </w:rPr>
  </w:style>
  <w:style w:type="paragraph" w:styleId="Heading1">
    <w:name w:val="heading 1"/>
    <w:basedOn w:val="Normal"/>
    <w:next w:val="Normal"/>
    <w:link w:val="Heading1Char"/>
    <w:uiPriority w:val="9"/>
    <w:qFormat/>
    <w:rsid w:val="00214903"/>
    <w:pPr>
      <w:keepNext/>
      <w:spacing w:before="240" w:after="60"/>
      <w:outlineLvl w:val="0"/>
    </w:pPr>
    <w:rPr>
      <w:rFonts w:ascii="Cambria" w:hAnsi="Cambria"/>
      <w:b/>
      <w:bCs/>
      <w:kern w:val="32"/>
      <w:sz w:val="32"/>
      <w:szCs w:val="32"/>
    </w:rPr>
  </w:style>
  <w:style w:type="paragraph" w:styleId="Heading2">
    <w:name w:val="heading 2"/>
    <w:aliases w:val="A,h2,Header 2,l2,Level 2 Head,H2,2,heading 2"/>
    <w:basedOn w:val="Normal"/>
    <w:next w:val="Normal"/>
    <w:link w:val="Heading2Char1"/>
    <w:qFormat/>
    <w:rsid w:val="00096CF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5457D"/>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qFormat/>
    <w:rsid w:val="007F4010"/>
    <w:pPr>
      <w:keepNext/>
      <w:keepLines/>
      <w:spacing w:before="200" w:after="0"/>
      <w:outlineLvl w:val="7"/>
    </w:pPr>
    <w:rPr>
      <w:rFonts w:ascii="Cambria" w:hAnsi="Cambria"/>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14903"/>
    <w:rPr>
      <w:rFonts w:ascii="Cambria" w:hAnsi="Cambria" w:cs="Times New Roman"/>
      <w:b/>
      <w:bCs/>
      <w:kern w:val="32"/>
      <w:sz w:val="32"/>
      <w:szCs w:val="32"/>
    </w:rPr>
  </w:style>
  <w:style w:type="character" w:customStyle="1" w:styleId="Heading2Char">
    <w:name w:val="Heading 2 Char"/>
    <w:aliases w:val="A Char,h2 Char,Header 2 Char,l2 Char,Level 2 Head Char,H2 Char,2 Char,heading 2 Char"/>
    <w:rsid w:val="005568DF"/>
    <w:rPr>
      <w:rFonts w:ascii="Cambria" w:eastAsia="Times New Roman" w:hAnsi="Cambria" w:cs="Times New Roman"/>
      <w:b/>
      <w:bCs/>
      <w:i/>
      <w:iCs/>
      <w:sz w:val="28"/>
      <w:szCs w:val="28"/>
    </w:rPr>
  </w:style>
  <w:style w:type="character" w:customStyle="1" w:styleId="Heading3Char">
    <w:name w:val="Heading 3 Char"/>
    <w:link w:val="Heading3"/>
    <w:uiPriority w:val="9"/>
    <w:locked/>
    <w:rsid w:val="0055457D"/>
    <w:rPr>
      <w:rFonts w:ascii="Cambria" w:hAnsi="Cambria" w:cs="Times New Roman"/>
      <w:b/>
      <w:bCs/>
      <w:sz w:val="26"/>
      <w:szCs w:val="26"/>
    </w:rPr>
  </w:style>
  <w:style w:type="paragraph" w:styleId="NoSpacing">
    <w:name w:val="No Spacing"/>
    <w:link w:val="NoSpacingChar"/>
    <w:uiPriority w:val="1"/>
    <w:qFormat/>
    <w:rsid w:val="00096CF4"/>
    <w:pPr>
      <w:jc w:val="both"/>
    </w:pPr>
    <w:rPr>
      <w:sz w:val="22"/>
      <w:szCs w:val="22"/>
    </w:rPr>
  </w:style>
  <w:style w:type="character" w:customStyle="1" w:styleId="NoSpacingChar">
    <w:name w:val="No Spacing Char"/>
    <w:link w:val="NoSpacing"/>
    <w:uiPriority w:val="1"/>
    <w:locked/>
    <w:rsid w:val="00096CF4"/>
    <w:rPr>
      <w:sz w:val="22"/>
      <w:szCs w:val="22"/>
      <w:lang w:val="en-US" w:eastAsia="en-US" w:bidi="ar-SA"/>
    </w:rPr>
  </w:style>
  <w:style w:type="character" w:customStyle="1" w:styleId="Heading2Char1">
    <w:name w:val="Heading 2 Char1"/>
    <w:aliases w:val="A Char1,h2 Char1,Header 2 Char1,l2 Char1,Level 2 Head Char1,H2 Char1,2 Char1,heading 2 Char1"/>
    <w:link w:val="Heading2"/>
    <w:locked/>
    <w:rsid w:val="00096CF4"/>
    <w:rPr>
      <w:rFonts w:ascii="Cambria" w:hAnsi="Cambria" w:cs="Times New Roman"/>
      <w:b/>
      <w:bCs/>
      <w:color w:val="4F81BD"/>
      <w:sz w:val="26"/>
      <w:szCs w:val="26"/>
    </w:rPr>
  </w:style>
  <w:style w:type="character" w:styleId="Emphasis">
    <w:name w:val="Emphasis"/>
    <w:uiPriority w:val="20"/>
    <w:qFormat/>
    <w:rsid w:val="00096CF4"/>
    <w:rPr>
      <w:rFonts w:cs="Times New Roman"/>
      <w:i/>
      <w:iCs/>
    </w:rPr>
  </w:style>
  <w:style w:type="paragraph" w:styleId="ListParagraph">
    <w:name w:val="List Paragraph"/>
    <w:basedOn w:val="Normal"/>
    <w:uiPriority w:val="34"/>
    <w:qFormat/>
    <w:rsid w:val="00096CF4"/>
    <w:pPr>
      <w:ind w:left="720"/>
      <w:contextualSpacing/>
    </w:pPr>
  </w:style>
  <w:style w:type="paragraph" w:styleId="BodyText">
    <w:name w:val="Body Text"/>
    <w:basedOn w:val="Normal"/>
    <w:link w:val="BodyTextChar"/>
    <w:uiPriority w:val="99"/>
    <w:rsid w:val="00096CF4"/>
    <w:pPr>
      <w:spacing w:after="240" w:line="240" w:lineRule="atLeast"/>
      <w:ind w:firstLine="720"/>
    </w:pPr>
    <w:rPr>
      <w:rFonts w:ascii="Times New Roman" w:hAnsi="Times New Roman"/>
      <w:spacing w:val="-5"/>
      <w:sz w:val="20"/>
      <w:szCs w:val="20"/>
      <w:lang w:val="sr-Latn-CS"/>
    </w:rPr>
  </w:style>
  <w:style w:type="character" w:customStyle="1" w:styleId="BodyTextChar">
    <w:name w:val="Body Text Char"/>
    <w:link w:val="BodyText"/>
    <w:uiPriority w:val="99"/>
    <w:locked/>
    <w:rsid w:val="00096CF4"/>
    <w:rPr>
      <w:rFonts w:ascii="Times New Roman" w:hAnsi="Times New Roman" w:cs="Times New Roman"/>
      <w:spacing w:val="-5"/>
      <w:sz w:val="20"/>
      <w:szCs w:val="20"/>
      <w:lang w:val="sr-Latn-CS"/>
    </w:rPr>
  </w:style>
  <w:style w:type="character" w:styleId="Hyperlink">
    <w:name w:val="Hyperlink"/>
    <w:uiPriority w:val="99"/>
    <w:unhideWhenUsed/>
    <w:rsid w:val="00096CF4"/>
    <w:rPr>
      <w:rFonts w:cs="Times New Roman"/>
      <w:color w:val="0000FF"/>
      <w:u w:val="single"/>
    </w:rPr>
  </w:style>
  <w:style w:type="paragraph" w:styleId="BalloonText">
    <w:name w:val="Balloon Text"/>
    <w:basedOn w:val="Normal"/>
    <w:link w:val="BalloonTextChar"/>
    <w:uiPriority w:val="99"/>
    <w:semiHidden/>
    <w:unhideWhenUsed/>
    <w:rsid w:val="00096CF4"/>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096CF4"/>
    <w:rPr>
      <w:rFonts w:ascii="Tahoma" w:hAnsi="Tahoma" w:cs="Tahoma"/>
      <w:sz w:val="16"/>
      <w:szCs w:val="16"/>
    </w:rPr>
  </w:style>
  <w:style w:type="paragraph" w:styleId="Header">
    <w:name w:val="header"/>
    <w:basedOn w:val="Normal"/>
    <w:link w:val="HeaderChar"/>
    <w:uiPriority w:val="99"/>
    <w:unhideWhenUsed/>
    <w:rsid w:val="00FC2AEA"/>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FC2AEA"/>
    <w:rPr>
      <w:rFonts w:ascii="Calibri" w:hAnsi="Calibri" w:cs="Times New Roman"/>
    </w:rPr>
  </w:style>
  <w:style w:type="paragraph" w:styleId="Footer">
    <w:name w:val="footer"/>
    <w:basedOn w:val="Normal"/>
    <w:link w:val="FooterChar"/>
    <w:uiPriority w:val="99"/>
    <w:unhideWhenUsed/>
    <w:rsid w:val="00FC2AEA"/>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FC2AEA"/>
    <w:rPr>
      <w:rFonts w:ascii="Calibri" w:hAnsi="Calibri" w:cs="Times New Roman"/>
    </w:rPr>
  </w:style>
  <w:style w:type="table" w:styleId="TableGrid">
    <w:name w:val="Table Grid"/>
    <w:basedOn w:val="TableNormal"/>
    <w:uiPriority w:val="59"/>
    <w:rsid w:val="00AF3A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ED0118"/>
    <w:pPr>
      <w:keepLines/>
      <w:spacing w:before="480" w:after="0"/>
      <w:outlineLvl w:val="9"/>
    </w:pPr>
    <w:rPr>
      <w:color w:val="365F91"/>
      <w:kern w:val="0"/>
      <w:sz w:val="28"/>
      <w:szCs w:val="28"/>
    </w:rPr>
  </w:style>
  <w:style w:type="paragraph" w:styleId="TOC3">
    <w:name w:val="toc 3"/>
    <w:basedOn w:val="Normal"/>
    <w:next w:val="Normal"/>
    <w:autoRedefine/>
    <w:uiPriority w:val="39"/>
    <w:unhideWhenUsed/>
    <w:qFormat/>
    <w:rsid w:val="00556C55"/>
    <w:pPr>
      <w:tabs>
        <w:tab w:val="right" w:leader="dot" w:pos="9498"/>
      </w:tabs>
      <w:spacing w:after="0"/>
      <w:ind w:left="851" w:right="-1" w:hanging="425"/>
    </w:pPr>
  </w:style>
  <w:style w:type="paragraph" w:styleId="TOC1">
    <w:name w:val="toc 1"/>
    <w:basedOn w:val="Normal"/>
    <w:next w:val="Normal"/>
    <w:autoRedefine/>
    <w:uiPriority w:val="39"/>
    <w:unhideWhenUsed/>
    <w:qFormat/>
    <w:rsid w:val="009E6A39"/>
    <w:pPr>
      <w:tabs>
        <w:tab w:val="left" w:pos="993"/>
        <w:tab w:val="right" w:leader="dot" w:pos="9498"/>
      </w:tabs>
      <w:spacing w:after="0" w:line="360" w:lineRule="auto"/>
      <w:ind w:left="993" w:right="-1" w:hanging="567"/>
    </w:pPr>
    <w:rPr>
      <w:rFonts w:ascii="Times New Roman" w:hAnsi="Times New Roman"/>
      <w:b/>
      <w:noProof/>
    </w:rPr>
  </w:style>
  <w:style w:type="paragraph" w:styleId="TOC2">
    <w:name w:val="toc 2"/>
    <w:basedOn w:val="Normal"/>
    <w:next w:val="Normal"/>
    <w:autoRedefine/>
    <w:uiPriority w:val="39"/>
    <w:unhideWhenUsed/>
    <w:qFormat/>
    <w:rsid w:val="00FB78FC"/>
    <w:pPr>
      <w:tabs>
        <w:tab w:val="left" w:pos="993"/>
        <w:tab w:val="right" w:leader="dot" w:pos="9498"/>
      </w:tabs>
      <w:spacing w:after="0" w:line="240" w:lineRule="auto"/>
      <w:ind w:left="993" w:right="-1" w:hanging="567"/>
    </w:pPr>
    <w:rPr>
      <w:rFonts w:ascii="Times New Roman" w:hAnsi="Times New Roman"/>
      <w:noProof/>
      <w:color w:val="000000"/>
    </w:rPr>
  </w:style>
  <w:style w:type="character" w:styleId="PageNumber">
    <w:name w:val="page number"/>
    <w:uiPriority w:val="99"/>
    <w:unhideWhenUsed/>
    <w:rsid w:val="00FA4003"/>
    <w:rPr>
      <w:rFonts w:eastAsia="Times New Roman" w:cs="Times New Roman"/>
      <w:sz w:val="22"/>
      <w:szCs w:val="22"/>
      <w:lang w:val="en-US"/>
    </w:rPr>
  </w:style>
  <w:style w:type="paragraph" w:styleId="Caption">
    <w:name w:val="caption"/>
    <w:basedOn w:val="Normal"/>
    <w:next w:val="Normal"/>
    <w:uiPriority w:val="35"/>
    <w:qFormat/>
    <w:rsid w:val="001B1831"/>
    <w:rPr>
      <w:b/>
      <w:bCs/>
      <w:sz w:val="20"/>
      <w:szCs w:val="20"/>
    </w:rPr>
  </w:style>
  <w:style w:type="character" w:styleId="Strong">
    <w:name w:val="Strong"/>
    <w:uiPriority w:val="22"/>
    <w:qFormat/>
    <w:rsid w:val="00E9014E"/>
    <w:rPr>
      <w:rFonts w:cs="Times New Roman"/>
      <w:b/>
      <w:bCs/>
    </w:rPr>
  </w:style>
  <w:style w:type="paragraph" w:styleId="DocumentMap">
    <w:name w:val="Document Map"/>
    <w:basedOn w:val="Normal"/>
    <w:link w:val="DocumentMapChar"/>
    <w:uiPriority w:val="99"/>
    <w:semiHidden/>
    <w:rsid w:val="00ED6B21"/>
    <w:pPr>
      <w:shd w:val="clear" w:color="auto" w:fill="000080"/>
    </w:pPr>
    <w:rPr>
      <w:rFonts w:ascii="Times New Roman" w:hAnsi="Times New Roman"/>
      <w:sz w:val="0"/>
      <w:szCs w:val="0"/>
    </w:rPr>
  </w:style>
  <w:style w:type="character" w:customStyle="1" w:styleId="DocumentMapChar">
    <w:name w:val="Document Map Char"/>
    <w:link w:val="DocumentMap"/>
    <w:uiPriority w:val="99"/>
    <w:semiHidden/>
    <w:rsid w:val="005568DF"/>
    <w:rPr>
      <w:rFonts w:ascii="Times New Roman" w:hAnsi="Times New Roman"/>
      <w:sz w:val="0"/>
      <w:szCs w:val="0"/>
    </w:rPr>
  </w:style>
  <w:style w:type="character" w:styleId="CommentReference">
    <w:name w:val="annotation reference"/>
    <w:uiPriority w:val="99"/>
    <w:unhideWhenUsed/>
    <w:rsid w:val="00AE630E"/>
    <w:rPr>
      <w:rFonts w:cs="Times New Roman"/>
      <w:sz w:val="16"/>
      <w:szCs w:val="16"/>
    </w:rPr>
  </w:style>
  <w:style w:type="paragraph" w:styleId="CommentText">
    <w:name w:val="annotation text"/>
    <w:basedOn w:val="Normal"/>
    <w:link w:val="CommentTextChar"/>
    <w:uiPriority w:val="99"/>
    <w:unhideWhenUsed/>
    <w:rsid w:val="00AE630E"/>
    <w:pPr>
      <w:spacing w:line="240" w:lineRule="auto"/>
    </w:pPr>
    <w:rPr>
      <w:sz w:val="20"/>
      <w:szCs w:val="20"/>
    </w:rPr>
  </w:style>
  <w:style w:type="character" w:customStyle="1" w:styleId="CommentTextChar">
    <w:name w:val="Comment Text Char"/>
    <w:link w:val="CommentText"/>
    <w:uiPriority w:val="99"/>
    <w:locked/>
    <w:rsid w:val="00AE630E"/>
    <w:rPr>
      <w:rFonts w:eastAsia="Times New Roman" w:cs="Times New Roman"/>
    </w:rPr>
  </w:style>
  <w:style w:type="paragraph" w:styleId="NormalWeb">
    <w:name w:val="Normal (Web)"/>
    <w:basedOn w:val="Normal"/>
    <w:uiPriority w:val="99"/>
    <w:rsid w:val="00CC4190"/>
    <w:pPr>
      <w:spacing w:before="100" w:beforeAutospacing="1" w:after="100" w:afterAutospacing="1" w:line="240" w:lineRule="auto"/>
    </w:pPr>
    <w:rPr>
      <w:rFonts w:ascii="Tahoma" w:hAnsi="Tahoma" w:cs="Tahoma"/>
      <w:sz w:val="17"/>
      <w:szCs w:val="17"/>
    </w:rPr>
  </w:style>
  <w:style w:type="table" w:styleId="Table3Deffects2">
    <w:name w:val="Table 3D effects 2"/>
    <w:basedOn w:val="TableNormal"/>
    <w:rsid w:val="001C2709"/>
    <w:pPr>
      <w:spacing w:after="20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rsid w:val="008D2EE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CommentSubject">
    <w:name w:val="annotation subject"/>
    <w:basedOn w:val="CommentText"/>
    <w:next w:val="CommentText"/>
    <w:link w:val="CommentSubjectChar"/>
    <w:uiPriority w:val="99"/>
    <w:rsid w:val="00414190"/>
    <w:rPr>
      <w:b/>
      <w:bCs/>
      <w:lang w:val="en-US"/>
    </w:rPr>
  </w:style>
  <w:style w:type="character" w:customStyle="1" w:styleId="CommentSubjectChar">
    <w:name w:val="Comment Subject Char"/>
    <w:link w:val="CommentSubject"/>
    <w:uiPriority w:val="99"/>
    <w:rsid w:val="00414190"/>
    <w:rPr>
      <w:rFonts w:eastAsia="Times New Roman" w:cs="Times New Roman"/>
      <w:b/>
      <w:bCs/>
      <w:lang w:val="en-US" w:eastAsia="en-US"/>
    </w:rPr>
  </w:style>
  <w:style w:type="character" w:customStyle="1" w:styleId="Heading8Char">
    <w:name w:val="Heading 8 Char"/>
    <w:link w:val="Heading8"/>
    <w:uiPriority w:val="9"/>
    <w:rsid w:val="007F4010"/>
    <w:rPr>
      <w:rFonts w:ascii="Cambria" w:eastAsia="Times New Roman" w:hAnsi="Cambria" w:cs="Times New Roman"/>
      <w:color w:val="404040"/>
      <w:lang w:val="en-US" w:eastAsia="en-US"/>
    </w:rPr>
  </w:style>
  <w:style w:type="paragraph" w:styleId="Revision">
    <w:name w:val="Revision"/>
    <w:hidden/>
    <w:uiPriority w:val="99"/>
    <w:semiHidden/>
    <w:rsid w:val="0036623A"/>
    <w:pPr>
      <w:jc w:val="both"/>
    </w:pPr>
    <w:rPr>
      <w:sz w:val="22"/>
      <w:szCs w:val="22"/>
    </w:rPr>
  </w:style>
  <w:style w:type="table" w:customStyle="1" w:styleId="Table3Deffects21">
    <w:name w:val="Table 3D effects 21"/>
    <w:basedOn w:val="TableNormal"/>
    <w:next w:val="Table3Deffects2"/>
    <w:rsid w:val="00806E4A"/>
    <w:pPr>
      <w:spacing w:after="200" w:line="276" w:lineRule="auto"/>
      <w:jc w:val="center"/>
    </w:pPr>
    <w:rPr>
      <w:rFonts w:ascii="Times New Roman" w:hAnsi="Times New Roman"/>
      <w:sz w:val="22"/>
    </w:rPr>
    <w:tblPr>
      <w:tblStyleRowBandSize w:val="1"/>
      <w:tblInd w:w="0" w:type="dxa"/>
      <w:tblCellMar>
        <w:top w:w="0" w:type="dxa"/>
        <w:left w:w="108" w:type="dxa"/>
        <w:bottom w:w="0" w:type="dxa"/>
        <w:right w:w="108" w:type="dxa"/>
      </w:tblCellMar>
    </w:tblPr>
    <w:tcPr>
      <w:shd w:val="clear" w:color="auto" w:fill="D9D9D9"/>
      <w:vAlign w:val="center"/>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3">
    <w:name w:val="Style3"/>
    <w:basedOn w:val="Normal"/>
    <w:link w:val="Style3Char"/>
    <w:qFormat/>
    <w:rsid w:val="00DB67A9"/>
    <w:pPr>
      <w:spacing w:before="200" w:after="0"/>
      <w:outlineLvl w:val="1"/>
    </w:pPr>
    <w:rPr>
      <w:b/>
      <w:bCs/>
      <w:szCs w:val="24"/>
      <w:lang w:val="en-US" w:bidi="en-US"/>
    </w:rPr>
  </w:style>
  <w:style w:type="character" w:customStyle="1" w:styleId="Style3Char">
    <w:name w:val="Style3 Char"/>
    <w:link w:val="Style3"/>
    <w:rsid w:val="00DB67A9"/>
    <w:rPr>
      <w:b/>
      <w:bCs/>
      <w:sz w:val="22"/>
      <w:szCs w:val="24"/>
      <w:lang w:val="en-US" w:eastAsia="en-US" w:bidi="en-US"/>
    </w:rPr>
  </w:style>
  <w:style w:type="numbering" w:customStyle="1" w:styleId="Style1">
    <w:name w:val="Style1"/>
    <w:uiPriority w:val="99"/>
    <w:rsid w:val="004C05CB"/>
    <w:pPr>
      <w:numPr>
        <w:numId w:val="5"/>
      </w:numPr>
    </w:pPr>
  </w:style>
  <w:style w:type="paragraph" w:styleId="FootnoteText">
    <w:name w:val="footnote text"/>
    <w:aliases w:val="Footnote Text Char Char Char,Footnote Text Char Char"/>
    <w:basedOn w:val="Normal"/>
    <w:link w:val="FootnoteTextChar"/>
    <w:uiPriority w:val="99"/>
    <w:unhideWhenUsed/>
    <w:rsid w:val="007A5A53"/>
    <w:pPr>
      <w:spacing w:after="0" w:line="240" w:lineRule="auto"/>
    </w:pPr>
    <w:rPr>
      <w:rFonts w:eastAsia="Calibri"/>
      <w:sz w:val="20"/>
      <w:szCs w:val="20"/>
      <w:lang w:val="en-US"/>
    </w:rPr>
  </w:style>
  <w:style w:type="character" w:customStyle="1" w:styleId="FootnoteTextChar">
    <w:name w:val="Footnote Text Char"/>
    <w:aliases w:val="Footnote Text Char Char Char Char,Footnote Text Char Char Char1"/>
    <w:link w:val="FootnoteText"/>
    <w:uiPriority w:val="99"/>
    <w:rsid w:val="007A5A53"/>
    <w:rPr>
      <w:rFonts w:eastAsia="Calibri"/>
      <w:lang w:val="en-US" w:eastAsia="en-US"/>
    </w:rPr>
  </w:style>
  <w:style w:type="character" w:customStyle="1" w:styleId="hps">
    <w:name w:val="hps"/>
    <w:basedOn w:val="DefaultParagraphFont"/>
    <w:rsid w:val="007A5A53"/>
  </w:style>
  <w:style w:type="character" w:styleId="FootnoteReference">
    <w:name w:val="footnote reference"/>
    <w:uiPriority w:val="99"/>
    <w:unhideWhenUsed/>
    <w:rsid w:val="009B4849"/>
    <w:rPr>
      <w:vertAlign w:val="superscript"/>
    </w:rPr>
  </w:style>
  <w:style w:type="table" w:styleId="TableSimple1">
    <w:name w:val="Table Simple 1"/>
    <w:basedOn w:val="TableNormal"/>
    <w:rsid w:val="00704013"/>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tyle2">
    <w:name w:val="Style2"/>
    <w:uiPriority w:val="99"/>
    <w:rsid w:val="007C2678"/>
    <w:pPr>
      <w:numPr>
        <w:numId w:val="7"/>
      </w:numPr>
    </w:pPr>
  </w:style>
  <w:style w:type="numbering" w:customStyle="1" w:styleId="Style4">
    <w:name w:val="Style4"/>
    <w:uiPriority w:val="99"/>
    <w:rsid w:val="000637CB"/>
    <w:pPr>
      <w:numPr>
        <w:numId w:val="8"/>
      </w:numPr>
    </w:pPr>
  </w:style>
  <w:style w:type="numbering" w:customStyle="1" w:styleId="Style5">
    <w:name w:val="Style5"/>
    <w:uiPriority w:val="99"/>
    <w:rsid w:val="000637CB"/>
    <w:pPr>
      <w:numPr>
        <w:numId w:val="9"/>
      </w:numPr>
    </w:pPr>
  </w:style>
  <w:style w:type="numbering" w:customStyle="1" w:styleId="Style6">
    <w:name w:val="Style6"/>
    <w:uiPriority w:val="99"/>
    <w:rsid w:val="000637CB"/>
    <w:pPr>
      <w:numPr>
        <w:numId w:val="10"/>
      </w:numPr>
    </w:pPr>
  </w:style>
  <w:style w:type="numbering" w:customStyle="1" w:styleId="Style7">
    <w:name w:val="Style7"/>
    <w:uiPriority w:val="99"/>
    <w:rsid w:val="00232B58"/>
    <w:pPr>
      <w:numPr>
        <w:numId w:val="11"/>
      </w:numPr>
    </w:pPr>
  </w:style>
  <w:style w:type="numbering" w:customStyle="1" w:styleId="Style8">
    <w:name w:val="Style8"/>
    <w:uiPriority w:val="99"/>
    <w:rsid w:val="00232B58"/>
    <w:pPr>
      <w:numPr>
        <w:numId w:val="12"/>
      </w:numPr>
    </w:pPr>
  </w:style>
  <w:style w:type="numbering" w:customStyle="1" w:styleId="Style9">
    <w:name w:val="Style9"/>
    <w:uiPriority w:val="99"/>
    <w:rsid w:val="00440156"/>
    <w:pPr>
      <w:numPr>
        <w:numId w:val="14"/>
      </w:numPr>
    </w:pPr>
  </w:style>
  <w:style w:type="paragraph" w:customStyle="1" w:styleId="Default">
    <w:name w:val="Default"/>
    <w:rsid w:val="00C02409"/>
    <w:pPr>
      <w:autoSpaceDE w:val="0"/>
      <w:autoSpaceDN w:val="0"/>
      <w:adjustRightInd w:val="0"/>
    </w:pPr>
    <w:rPr>
      <w:rFonts w:ascii="Times New Roman" w:eastAsia="Calibri" w:hAnsi="Times New Roman"/>
      <w:color w:val="000000"/>
      <w:sz w:val="24"/>
      <w:szCs w:val="24"/>
    </w:rPr>
  </w:style>
  <w:style w:type="paragraph" w:customStyle="1" w:styleId="normal0">
    <w:name w:val="normal"/>
    <w:basedOn w:val="Normal"/>
    <w:rsid w:val="00A30B05"/>
    <w:pPr>
      <w:spacing w:before="100" w:beforeAutospacing="1" w:after="100" w:afterAutospacing="1" w:line="240" w:lineRule="auto"/>
      <w:jc w:val="left"/>
    </w:pPr>
    <w:rPr>
      <w:rFonts w:ascii="Arial" w:hAnsi="Arial" w:cs="Arial"/>
    </w:rPr>
  </w:style>
  <w:style w:type="character" w:styleId="HTMLCite">
    <w:name w:val="HTML Cite"/>
    <w:uiPriority w:val="99"/>
    <w:unhideWhenUsed/>
    <w:rsid w:val="003310FF"/>
    <w:rPr>
      <w:i w:val="0"/>
      <w:iCs w:val="0"/>
      <w:color w:val="009933"/>
    </w:rPr>
  </w:style>
  <w:style w:type="character" w:customStyle="1" w:styleId="shorttext">
    <w:name w:val="short_text"/>
    <w:basedOn w:val="DefaultParagraphFont"/>
    <w:rsid w:val="004527BD"/>
  </w:style>
  <w:style w:type="table" w:styleId="ColorfulShading-Accent4">
    <w:name w:val="Colorful Shading Accent 4"/>
    <w:basedOn w:val="TableNormal"/>
    <w:uiPriority w:val="71"/>
    <w:rsid w:val="004A0B4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Grid-Accent4">
    <w:name w:val="Colorful Grid Accent 4"/>
    <w:basedOn w:val="TableNormal"/>
    <w:uiPriority w:val="73"/>
    <w:rsid w:val="004A0B4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List2-Accent4">
    <w:name w:val="Medium List 2 Accent 4"/>
    <w:basedOn w:val="TableNormal"/>
    <w:uiPriority w:val="66"/>
    <w:rsid w:val="006B7981"/>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ColorfulList-Accent4">
    <w:name w:val="Colorful List Accent 4"/>
    <w:basedOn w:val="TableNormal"/>
    <w:uiPriority w:val="72"/>
    <w:rsid w:val="006B7981"/>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TableSimple2">
    <w:name w:val="Table Simple 2"/>
    <w:basedOn w:val="TableNormal"/>
    <w:rsid w:val="006B7981"/>
    <w:pPr>
      <w:spacing w:after="200" w:line="276"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402D2D"/>
    <w:pPr>
      <w:spacing w:after="200" w:line="276"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72">
    <w:name w:val="Font Style72"/>
    <w:uiPriority w:val="99"/>
    <w:rsid w:val="006731A3"/>
    <w:rPr>
      <w:rFonts w:ascii="Garamond" w:hAnsi="Garamond" w:cs="Garamond"/>
      <w:sz w:val="22"/>
      <w:szCs w:val="22"/>
    </w:rPr>
  </w:style>
  <w:style w:type="character" w:customStyle="1" w:styleId="expand1">
    <w:name w:val="expand1"/>
    <w:rsid w:val="00CD2EA9"/>
    <w:rPr>
      <w:rFonts w:ascii="Arial" w:hAnsi="Arial" w:hint="default"/>
      <w:i w:val="0"/>
      <w:iCs w:val="0"/>
      <w:vanish/>
      <w:webHidden w:val="0"/>
      <w:sz w:val="15"/>
      <w:szCs w:val="15"/>
      <w:specVanish w:val="0"/>
    </w:rPr>
  </w:style>
  <w:style w:type="character" w:customStyle="1" w:styleId="st">
    <w:name w:val="st"/>
    <w:basedOn w:val="DefaultParagraphFont"/>
    <w:rsid w:val="00570E76"/>
  </w:style>
  <w:style w:type="table" w:customStyle="1" w:styleId="MediumList2-Accent11">
    <w:name w:val="Medium List 2 - Accent 11"/>
    <w:basedOn w:val="TableNormal"/>
    <w:uiPriority w:val="66"/>
    <w:rsid w:val="001C2C60"/>
    <w:rPr>
      <w:rFonts w:ascii="Times New Roman" w:hAnsi="Times New Roman"/>
      <w:color w:val="000000"/>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C2C6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rsid w:val="001C2C60"/>
    <w:rPr>
      <w:rFonts w:ascii="Times New Roman" w:hAnsi="Times New Roman"/>
      <w:color w:val="000000"/>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3-Accent4">
    <w:name w:val="Medium Grid 3 Accent 4"/>
    <w:basedOn w:val="TableNormal"/>
    <w:uiPriority w:val="69"/>
    <w:rsid w:val="000A2E44"/>
    <w:rPr>
      <w:rFonts w:eastAsia="Calibri"/>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FollowedHyperlink">
    <w:name w:val="FollowedHyperlink"/>
    <w:basedOn w:val="DefaultParagraphFont"/>
    <w:rsid w:val="00FC27F5"/>
    <w:rPr>
      <w:color w:val="800080"/>
      <w:u w:val="single"/>
    </w:rPr>
  </w:style>
  <w:style w:type="table" w:styleId="MediumList2-Accent3">
    <w:name w:val="Medium List 2 Accent 3"/>
    <w:basedOn w:val="TableNormal"/>
    <w:uiPriority w:val="66"/>
    <w:rsid w:val="008B4D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BD709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kstuvucen">
    <w:name w:val="Tekst uvucen"/>
    <w:basedOn w:val="Normal"/>
    <w:rsid w:val="00AC115B"/>
    <w:pPr>
      <w:spacing w:before="60" w:after="60" w:line="240" w:lineRule="auto"/>
      <w:ind w:firstLine="340"/>
    </w:pPr>
    <w:rPr>
      <w:rFonts w:ascii="Arial" w:hAnsi="Arial"/>
      <w:sz w:val="20"/>
      <w:szCs w:val="20"/>
      <w:lang w:val="en-US"/>
    </w:rPr>
  </w:style>
  <w:style w:type="paragraph" w:customStyle="1" w:styleId="CZA1-CiljNaslov">
    <w:name w:val="CZA1-Cilj Naslov"/>
    <w:basedOn w:val="Heading2"/>
    <w:next w:val="Tekstuvucen"/>
    <w:autoRedefine/>
    <w:qFormat/>
    <w:rsid w:val="00556C55"/>
    <w:pPr>
      <w:spacing w:before="0" w:line="240" w:lineRule="auto"/>
      <w:jc w:val="left"/>
      <w:outlineLvl w:val="9"/>
    </w:pPr>
    <w:rPr>
      <w:rFonts w:ascii="Times New Roman" w:hAnsi="Times New Roman"/>
      <w:iCs/>
      <w:color w:val="auto"/>
      <w:sz w:val="22"/>
      <w:szCs w:val="22"/>
    </w:rPr>
  </w:style>
  <w:style w:type="paragraph" w:customStyle="1" w:styleId="CZA2-Zadataknaslov">
    <w:name w:val="CZA2-Zadatak naslov"/>
    <w:basedOn w:val="Heading3"/>
    <w:next w:val="Tekstuvucen"/>
    <w:qFormat/>
    <w:rsid w:val="00AC115B"/>
    <w:pPr>
      <w:keepLines/>
      <w:numPr>
        <w:ilvl w:val="1"/>
        <w:numId w:val="59"/>
      </w:numPr>
      <w:pBdr>
        <w:bottom w:val="single" w:sz="4" w:space="1" w:color="auto"/>
      </w:pBdr>
      <w:spacing w:line="240" w:lineRule="auto"/>
      <w:jc w:val="left"/>
      <w:outlineLvl w:val="9"/>
    </w:pPr>
    <w:rPr>
      <w:rFonts w:ascii="Arial" w:hAnsi="Arial" w:cs="Arial"/>
      <w:sz w:val="20"/>
      <w:szCs w:val="20"/>
      <w:lang w:val="sr-Latn-CS"/>
    </w:rPr>
  </w:style>
  <w:style w:type="paragraph" w:customStyle="1" w:styleId="CZA3-AktivnostNaslov">
    <w:name w:val="CZA3-Aktivnost Naslov"/>
    <w:basedOn w:val="Normal"/>
    <w:next w:val="Izvrenje"/>
    <w:qFormat/>
    <w:rsid w:val="00AC115B"/>
    <w:pPr>
      <w:numPr>
        <w:ilvl w:val="2"/>
        <w:numId w:val="59"/>
      </w:numPr>
      <w:spacing w:before="120" w:after="120" w:line="240" w:lineRule="auto"/>
      <w:jc w:val="left"/>
    </w:pPr>
    <w:rPr>
      <w:rFonts w:ascii="Arial" w:hAnsi="Arial"/>
      <w:sz w:val="20"/>
      <w:szCs w:val="20"/>
      <w:lang w:val="en-US"/>
    </w:rPr>
  </w:style>
  <w:style w:type="paragraph" w:customStyle="1" w:styleId="Izvrenje">
    <w:name w:val="Izvršenje"/>
    <w:basedOn w:val="Tekstuvucen"/>
    <w:qFormat/>
    <w:rsid w:val="00AC115B"/>
    <w:pPr>
      <w:ind w:left="709" w:firstLine="0"/>
    </w:pPr>
    <w:rPr>
      <w:i/>
      <w:lang w:val="sr-Latn-CS"/>
    </w:rPr>
  </w:style>
</w:styles>
</file>

<file path=word/webSettings.xml><?xml version="1.0" encoding="utf-8"?>
<w:webSettings xmlns:r="http://schemas.openxmlformats.org/officeDocument/2006/relationships" xmlns:w="http://schemas.openxmlformats.org/wordprocessingml/2006/main">
  <w:divs>
    <w:div w:id="66461769">
      <w:bodyDiv w:val="1"/>
      <w:marLeft w:val="0"/>
      <w:marRight w:val="0"/>
      <w:marTop w:val="0"/>
      <w:marBottom w:val="0"/>
      <w:divBdr>
        <w:top w:val="none" w:sz="0" w:space="0" w:color="auto"/>
        <w:left w:val="none" w:sz="0" w:space="0" w:color="auto"/>
        <w:bottom w:val="none" w:sz="0" w:space="0" w:color="auto"/>
        <w:right w:val="none" w:sz="0" w:space="0" w:color="auto"/>
      </w:divBdr>
    </w:div>
    <w:div w:id="115951533">
      <w:bodyDiv w:val="1"/>
      <w:marLeft w:val="0"/>
      <w:marRight w:val="0"/>
      <w:marTop w:val="0"/>
      <w:marBottom w:val="0"/>
      <w:divBdr>
        <w:top w:val="none" w:sz="0" w:space="0" w:color="auto"/>
        <w:left w:val="none" w:sz="0" w:space="0" w:color="auto"/>
        <w:bottom w:val="none" w:sz="0" w:space="0" w:color="auto"/>
        <w:right w:val="none" w:sz="0" w:space="0" w:color="auto"/>
      </w:divBdr>
    </w:div>
    <w:div w:id="181867465">
      <w:bodyDiv w:val="1"/>
      <w:marLeft w:val="0"/>
      <w:marRight w:val="0"/>
      <w:marTop w:val="0"/>
      <w:marBottom w:val="0"/>
      <w:divBdr>
        <w:top w:val="none" w:sz="0" w:space="0" w:color="auto"/>
        <w:left w:val="none" w:sz="0" w:space="0" w:color="auto"/>
        <w:bottom w:val="none" w:sz="0" w:space="0" w:color="auto"/>
        <w:right w:val="none" w:sz="0" w:space="0" w:color="auto"/>
      </w:divBdr>
    </w:div>
    <w:div w:id="244193248">
      <w:bodyDiv w:val="1"/>
      <w:marLeft w:val="0"/>
      <w:marRight w:val="0"/>
      <w:marTop w:val="0"/>
      <w:marBottom w:val="0"/>
      <w:divBdr>
        <w:top w:val="none" w:sz="0" w:space="0" w:color="auto"/>
        <w:left w:val="none" w:sz="0" w:space="0" w:color="auto"/>
        <w:bottom w:val="none" w:sz="0" w:space="0" w:color="auto"/>
        <w:right w:val="none" w:sz="0" w:space="0" w:color="auto"/>
      </w:divBdr>
    </w:div>
    <w:div w:id="363135284">
      <w:bodyDiv w:val="1"/>
      <w:marLeft w:val="0"/>
      <w:marRight w:val="0"/>
      <w:marTop w:val="0"/>
      <w:marBottom w:val="0"/>
      <w:divBdr>
        <w:top w:val="none" w:sz="0" w:space="0" w:color="auto"/>
        <w:left w:val="none" w:sz="0" w:space="0" w:color="auto"/>
        <w:bottom w:val="none" w:sz="0" w:space="0" w:color="auto"/>
        <w:right w:val="none" w:sz="0" w:space="0" w:color="auto"/>
      </w:divBdr>
    </w:div>
    <w:div w:id="489561757">
      <w:bodyDiv w:val="1"/>
      <w:marLeft w:val="0"/>
      <w:marRight w:val="0"/>
      <w:marTop w:val="0"/>
      <w:marBottom w:val="0"/>
      <w:divBdr>
        <w:top w:val="none" w:sz="0" w:space="0" w:color="auto"/>
        <w:left w:val="none" w:sz="0" w:space="0" w:color="auto"/>
        <w:bottom w:val="none" w:sz="0" w:space="0" w:color="auto"/>
        <w:right w:val="none" w:sz="0" w:space="0" w:color="auto"/>
      </w:divBdr>
    </w:div>
    <w:div w:id="638804330">
      <w:bodyDiv w:val="1"/>
      <w:marLeft w:val="0"/>
      <w:marRight w:val="0"/>
      <w:marTop w:val="0"/>
      <w:marBottom w:val="0"/>
      <w:divBdr>
        <w:top w:val="none" w:sz="0" w:space="0" w:color="auto"/>
        <w:left w:val="none" w:sz="0" w:space="0" w:color="auto"/>
        <w:bottom w:val="none" w:sz="0" w:space="0" w:color="auto"/>
        <w:right w:val="none" w:sz="0" w:space="0" w:color="auto"/>
      </w:divBdr>
    </w:div>
    <w:div w:id="791435891">
      <w:bodyDiv w:val="1"/>
      <w:marLeft w:val="0"/>
      <w:marRight w:val="0"/>
      <w:marTop w:val="0"/>
      <w:marBottom w:val="0"/>
      <w:divBdr>
        <w:top w:val="none" w:sz="0" w:space="0" w:color="auto"/>
        <w:left w:val="none" w:sz="0" w:space="0" w:color="auto"/>
        <w:bottom w:val="none" w:sz="0" w:space="0" w:color="auto"/>
        <w:right w:val="none" w:sz="0" w:space="0" w:color="auto"/>
      </w:divBdr>
    </w:div>
    <w:div w:id="874076934">
      <w:bodyDiv w:val="1"/>
      <w:marLeft w:val="0"/>
      <w:marRight w:val="0"/>
      <w:marTop w:val="0"/>
      <w:marBottom w:val="0"/>
      <w:divBdr>
        <w:top w:val="none" w:sz="0" w:space="0" w:color="auto"/>
        <w:left w:val="none" w:sz="0" w:space="0" w:color="auto"/>
        <w:bottom w:val="none" w:sz="0" w:space="0" w:color="auto"/>
        <w:right w:val="none" w:sz="0" w:space="0" w:color="auto"/>
      </w:divBdr>
    </w:div>
    <w:div w:id="882063718">
      <w:bodyDiv w:val="1"/>
      <w:marLeft w:val="0"/>
      <w:marRight w:val="0"/>
      <w:marTop w:val="0"/>
      <w:marBottom w:val="0"/>
      <w:divBdr>
        <w:top w:val="none" w:sz="0" w:space="0" w:color="auto"/>
        <w:left w:val="none" w:sz="0" w:space="0" w:color="auto"/>
        <w:bottom w:val="none" w:sz="0" w:space="0" w:color="auto"/>
        <w:right w:val="none" w:sz="0" w:space="0" w:color="auto"/>
      </w:divBdr>
    </w:div>
    <w:div w:id="949774725">
      <w:bodyDiv w:val="1"/>
      <w:marLeft w:val="0"/>
      <w:marRight w:val="0"/>
      <w:marTop w:val="0"/>
      <w:marBottom w:val="0"/>
      <w:divBdr>
        <w:top w:val="none" w:sz="0" w:space="0" w:color="auto"/>
        <w:left w:val="none" w:sz="0" w:space="0" w:color="auto"/>
        <w:bottom w:val="none" w:sz="0" w:space="0" w:color="auto"/>
        <w:right w:val="none" w:sz="0" w:space="0" w:color="auto"/>
      </w:divBdr>
    </w:div>
    <w:div w:id="1032339419">
      <w:bodyDiv w:val="1"/>
      <w:marLeft w:val="0"/>
      <w:marRight w:val="0"/>
      <w:marTop w:val="0"/>
      <w:marBottom w:val="0"/>
      <w:divBdr>
        <w:top w:val="none" w:sz="0" w:space="0" w:color="auto"/>
        <w:left w:val="none" w:sz="0" w:space="0" w:color="auto"/>
        <w:bottom w:val="none" w:sz="0" w:space="0" w:color="auto"/>
        <w:right w:val="none" w:sz="0" w:space="0" w:color="auto"/>
      </w:divBdr>
    </w:div>
    <w:div w:id="1049836577">
      <w:bodyDiv w:val="1"/>
      <w:marLeft w:val="0"/>
      <w:marRight w:val="0"/>
      <w:marTop w:val="0"/>
      <w:marBottom w:val="0"/>
      <w:divBdr>
        <w:top w:val="none" w:sz="0" w:space="0" w:color="auto"/>
        <w:left w:val="none" w:sz="0" w:space="0" w:color="auto"/>
        <w:bottom w:val="none" w:sz="0" w:space="0" w:color="auto"/>
        <w:right w:val="none" w:sz="0" w:space="0" w:color="auto"/>
      </w:divBdr>
    </w:div>
    <w:div w:id="1120806085">
      <w:bodyDiv w:val="1"/>
      <w:marLeft w:val="0"/>
      <w:marRight w:val="0"/>
      <w:marTop w:val="0"/>
      <w:marBottom w:val="0"/>
      <w:divBdr>
        <w:top w:val="none" w:sz="0" w:space="0" w:color="auto"/>
        <w:left w:val="none" w:sz="0" w:space="0" w:color="auto"/>
        <w:bottom w:val="none" w:sz="0" w:space="0" w:color="auto"/>
        <w:right w:val="none" w:sz="0" w:space="0" w:color="auto"/>
      </w:divBdr>
    </w:div>
    <w:div w:id="1315380000">
      <w:bodyDiv w:val="1"/>
      <w:marLeft w:val="0"/>
      <w:marRight w:val="0"/>
      <w:marTop w:val="0"/>
      <w:marBottom w:val="0"/>
      <w:divBdr>
        <w:top w:val="none" w:sz="0" w:space="0" w:color="auto"/>
        <w:left w:val="none" w:sz="0" w:space="0" w:color="auto"/>
        <w:bottom w:val="none" w:sz="0" w:space="0" w:color="auto"/>
        <w:right w:val="none" w:sz="0" w:space="0" w:color="auto"/>
      </w:divBdr>
    </w:div>
    <w:div w:id="1371224451">
      <w:bodyDiv w:val="1"/>
      <w:marLeft w:val="0"/>
      <w:marRight w:val="0"/>
      <w:marTop w:val="0"/>
      <w:marBottom w:val="0"/>
      <w:divBdr>
        <w:top w:val="none" w:sz="0" w:space="0" w:color="auto"/>
        <w:left w:val="none" w:sz="0" w:space="0" w:color="auto"/>
        <w:bottom w:val="none" w:sz="0" w:space="0" w:color="auto"/>
        <w:right w:val="none" w:sz="0" w:space="0" w:color="auto"/>
      </w:divBdr>
    </w:div>
    <w:div w:id="1372731967">
      <w:bodyDiv w:val="1"/>
      <w:marLeft w:val="0"/>
      <w:marRight w:val="0"/>
      <w:marTop w:val="0"/>
      <w:marBottom w:val="0"/>
      <w:divBdr>
        <w:top w:val="none" w:sz="0" w:space="0" w:color="auto"/>
        <w:left w:val="none" w:sz="0" w:space="0" w:color="auto"/>
        <w:bottom w:val="none" w:sz="0" w:space="0" w:color="auto"/>
        <w:right w:val="none" w:sz="0" w:space="0" w:color="auto"/>
      </w:divBdr>
    </w:div>
    <w:div w:id="1397435953">
      <w:bodyDiv w:val="1"/>
      <w:marLeft w:val="0"/>
      <w:marRight w:val="0"/>
      <w:marTop w:val="0"/>
      <w:marBottom w:val="0"/>
      <w:divBdr>
        <w:top w:val="none" w:sz="0" w:space="0" w:color="auto"/>
        <w:left w:val="none" w:sz="0" w:space="0" w:color="auto"/>
        <w:bottom w:val="none" w:sz="0" w:space="0" w:color="auto"/>
        <w:right w:val="none" w:sz="0" w:space="0" w:color="auto"/>
      </w:divBdr>
    </w:div>
    <w:div w:id="1402213259">
      <w:bodyDiv w:val="1"/>
      <w:marLeft w:val="0"/>
      <w:marRight w:val="0"/>
      <w:marTop w:val="0"/>
      <w:marBottom w:val="0"/>
      <w:divBdr>
        <w:top w:val="none" w:sz="0" w:space="0" w:color="auto"/>
        <w:left w:val="none" w:sz="0" w:space="0" w:color="auto"/>
        <w:bottom w:val="none" w:sz="0" w:space="0" w:color="auto"/>
        <w:right w:val="none" w:sz="0" w:space="0" w:color="auto"/>
      </w:divBdr>
    </w:div>
    <w:div w:id="1423647178">
      <w:bodyDiv w:val="1"/>
      <w:marLeft w:val="0"/>
      <w:marRight w:val="0"/>
      <w:marTop w:val="0"/>
      <w:marBottom w:val="0"/>
      <w:divBdr>
        <w:top w:val="none" w:sz="0" w:space="0" w:color="auto"/>
        <w:left w:val="none" w:sz="0" w:space="0" w:color="auto"/>
        <w:bottom w:val="none" w:sz="0" w:space="0" w:color="auto"/>
        <w:right w:val="none" w:sz="0" w:space="0" w:color="auto"/>
      </w:divBdr>
    </w:div>
    <w:div w:id="1480801956">
      <w:bodyDiv w:val="1"/>
      <w:marLeft w:val="0"/>
      <w:marRight w:val="0"/>
      <w:marTop w:val="0"/>
      <w:marBottom w:val="0"/>
      <w:divBdr>
        <w:top w:val="none" w:sz="0" w:space="0" w:color="auto"/>
        <w:left w:val="none" w:sz="0" w:space="0" w:color="auto"/>
        <w:bottom w:val="none" w:sz="0" w:space="0" w:color="auto"/>
        <w:right w:val="none" w:sz="0" w:space="0" w:color="auto"/>
      </w:divBdr>
    </w:div>
    <w:div w:id="1499886582">
      <w:bodyDiv w:val="1"/>
      <w:marLeft w:val="0"/>
      <w:marRight w:val="0"/>
      <w:marTop w:val="0"/>
      <w:marBottom w:val="0"/>
      <w:divBdr>
        <w:top w:val="none" w:sz="0" w:space="0" w:color="auto"/>
        <w:left w:val="none" w:sz="0" w:space="0" w:color="auto"/>
        <w:bottom w:val="none" w:sz="0" w:space="0" w:color="auto"/>
        <w:right w:val="none" w:sz="0" w:space="0" w:color="auto"/>
      </w:divBdr>
    </w:div>
    <w:div w:id="1610888077">
      <w:bodyDiv w:val="1"/>
      <w:marLeft w:val="0"/>
      <w:marRight w:val="0"/>
      <w:marTop w:val="0"/>
      <w:marBottom w:val="0"/>
      <w:divBdr>
        <w:top w:val="none" w:sz="0" w:space="0" w:color="auto"/>
        <w:left w:val="none" w:sz="0" w:space="0" w:color="auto"/>
        <w:bottom w:val="none" w:sz="0" w:space="0" w:color="auto"/>
        <w:right w:val="none" w:sz="0" w:space="0" w:color="auto"/>
      </w:divBdr>
    </w:div>
    <w:div w:id="1771773132">
      <w:bodyDiv w:val="1"/>
      <w:marLeft w:val="0"/>
      <w:marRight w:val="0"/>
      <w:marTop w:val="0"/>
      <w:marBottom w:val="0"/>
      <w:divBdr>
        <w:top w:val="none" w:sz="0" w:space="0" w:color="auto"/>
        <w:left w:val="none" w:sz="0" w:space="0" w:color="auto"/>
        <w:bottom w:val="none" w:sz="0" w:space="0" w:color="auto"/>
        <w:right w:val="none" w:sz="0" w:space="0" w:color="auto"/>
      </w:divBdr>
    </w:div>
    <w:div w:id="1820881063">
      <w:bodyDiv w:val="1"/>
      <w:marLeft w:val="0"/>
      <w:marRight w:val="0"/>
      <w:marTop w:val="0"/>
      <w:marBottom w:val="0"/>
      <w:divBdr>
        <w:top w:val="none" w:sz="0" w:space="0" w:color="auto"/>
        <w:left w:val="none" w:sz="0" w:space="0" w:color="auto"/>
        <w:bottom w:val="none" w:sz="0" w:space="0" w:color="auto"/>
        <w:right w:val="none" w:sz="0" w:space="0" w:color="auto"/>
      </w:divBdr>
    </w:div>
    <w:div w:id="1842504991">
      <w:bodyDiv w:val="1"/>
      <w:marLeft w:val="0"/>
      <w:marRight w:val="0"/>
      <w:marTop w:val="0"/>
      <w:marBottom w:val="0"/>
      <w:divBdr>
        <w:top w:val="none" w:sz="0" w:space="0" w:color="auto"/>
        <w:left w:val="none" w:sz="0" w:space="0" w:color="auto"/>
        <w:bottom w:val="none" w:sz="0" w:space="0" w:color="auto"/>
        <w:right w:val="none" w:sz="0" w:space="0" w:color="auto"/>
      </w:divBdr>
    </w:div>
    <w:div w:id="1850559435">
      <w:bodyDiv w:val="1"/>
      <w:marLeft w:val="0"/>
      <w:marRight w:val="0"/>
      <w:marTop w:val="0"/>
      <w:marBottom w:val="0"/>
      <w:divBdr>
        <w:top w:val="none" w:sz="0" w:space="0" w:color="auto"/>
        <w:left w:val="none" w:sz="0" w:space="0" w:color="auto"/>
        <w:bottom w:val="none" w:sz="0" w:space="0" w:color="auto"/>
        <w:right w:val="none" w:sz="0" w:space="0" w:color="auto"/>
      </w:divBdr>
    </w:div>
    <w:div w:id="1885024834">
      <w:bodyDiv w:val="1"/>
      <w:marLeft w:val="0"/>
      <w:marRight w:val="0"/>
      <w:marTop w:val="0"/>
      <w:marBottom w:val="0"/>
      <w:divBdr>
        <w:top w:val="none" w:sz="0" w:space="0" w:color="auto"/>
        <w:left w:val="none" w:sz="0" w:space="0" w:color="auto"/>
        <w:bottom w:val="none" w:sz="0" w:space="0" w:color="auto"/>
        <w:right w:val="none" w:sz="0" w:space="0" w:color="auto"/>
      </w:divBdr>
    </w:div>
    <w:div w:id="1899053506">
      <w:bodyDiv w:val="1"/>
      <w:marLeft w:val="0"/>
      <w:marRight w:val="0"/>
      <w:marTop w:val="0"/>
      <w:marBottom w:val="0"/>
      <w:divBdr>
        <w:top w:val="none" w:sz="0" w:space="0" w:color="auto"/>
        <w:left w:val="none" w:sz="0" w:space="0" w:color="auto"/>
        <w:bottom w:val="none" w:sz="0" w:space="0" w:color="auto"/>
        <w:right w:val="none" w:sz="0" w:space="0" w:color="auto"/>
      </w:divBdr>
    </w:div>
    <w:div w:id="2032758556">
      <w:bodyDiv w:val="1"/>
      <w:marLeft w:val="0"/>
      <w:marRight w:val="0"/>
      <w:marTop w:val="0"/>
      <w:marBottom w:val="0"/>
      <w:divBdr>
        <w:top w:val="none" w:sz="0" w:space="0" w:color="auto"/>
        <w:left w:val="none" w:sz="0" w:space="0" w:color="auto"/>
        <w:bottom w:val="none" w:sz="0" w:space="0" w:color="auto"/>
        <w:right w:val="none" w:sz="0" w:space="0" w:color="auto"/>
      </w:divBdr>
    </w:div>
    <w:div w:id="2074159768">
      <w:marLeft w:val="0"/>
      <w:marRight w:val="0"/>
      <w:marTop w:val="0"/>
      <w:marBottom w:val="0"/>
      <w:divBdr>
        <w:top w:val="none" w:sz="0" w:space="0" w:color="auto"/>
        <w:left w:val="none" w:sz="0" w:space="0" w:color="auto"/>
        <w:bottom w:val="none" w:sz="0" w:space="0" w:color="auto"/>
        <w:right w:val="none" w:sz="0" w:space="0" w:color="auto"/>
      </w:divBdr>
    </w:div>
    <w:div w:id="2074159769">
      <w:marLeft w:val="0"/>
      <w:marRight w:val="0"/>
      <w:marTop w:val="0"/>
      <w:marBottom w:val="0"/>
      <w:divBdr>
        <w:top w:val="none" w:sz="0" w:space="0" w:color="auto"/>
        <w:left w:val="none" w:sz="0" w:space="0" w:color="auto"/>
        <w:bottom w:val="none" w:sz="0" w:space="0" w:color="auto"/>
        <w:right w:val="none" w:sz="0" w:space="0" w:color="auto"/>
      </w:divBdr>
    </w:div>
    <w:div w:id="2074159770">
      <w:marLeft w:val="0"/>
      <w:marRight w:val="0"/>
      <w:marTop w:val="0"/>
      <w:marBottom w:val="0"/>
      <w:divBdr>
        <w:top w:val="none" w:sz="0" w:space="0" w:color="auto"/>
        <w:left w:val="none" w:sz="0" w:space="0" w:color="auto"/>
        <w:bottom w:val="none" w:sz="0" w:space="0" w:color="auto"/>
        <w:right w:val="none" w:sz="0" w:space="0" w:color="auto"/>
      </w:divBdr>
    </w:div>
    <w:div w:id="2074159771">
      <w:marLeft w:val="0"/>
      <w:marRight w:val="0"/>
      <w:marTop w:val="0"/>
      <w:marBottom w:val="0"/>
      <w:divBdr>
        <w:top w:val="none" w:sz="0" w:space="0" w:color="auto"/>
        <w:left w:val="none" w:sz="0" w:space="0" w:color="auto"/>
        <w:bottom w:val="none" w:sz="0" w:space="0" w:color="auto"/>
        <w:right w:val="none" w:sz="0" w:space="0" w:color="auto"/>
      </w:divBdr>
    </w:div>
    <w:div w:id="2074159772">
      <w:marLeft w:val="0"/>
      <w:marRight w:val="0"/>
      <w:marTop w:val="0"/>
      <w:marBottom w:val="0"/>
      <w:divBdr>
        <w:top w:val="none" w:sz="0" w:space="0" w:color="auto"/>
        <w:left w:val="none" w:sz="0" w:space="0" w:color="auto"/>
        <w:bottom w:val="none" w:sz="0" w:space="0" w:color="auto"/>
        <w:right w:val="none" w:sz="0" w:space="0" w:color="auto"/>
      </w:divBdr>
    </w:div>
    <w:div w:id="2074159773">
      <w:marLeft w:val="0"/>
      <w:marRight w:val="0"/>
      <w:marTop w:val="0"/>
      <w:marBottom w:val="0"/>
      <w:divBdr>
        <w:top w:val="none" w:sz="0" w:space="0" w:color="auto"/>
        <w:left w:val="none" w:sz="0" w:space="0" w:color="auto"/>
        <w:bottom w:val="none" w:sz="0" w:space="0" w:color="auto"/>
        <w:right w:val="none" w:sz="0" w:space="0" w:color="auto"/>
      </w:divBdr>
    </w:div>
    <w:div w:id="2074159774">
      <w:marLeft w:val="0"/>
      <w:marRight w:val="0"/>
      <w:marTop w:val="0"/>
      <w:marBottom w:val="0"/>
      <w:divBdr>
        <w:top w:val="none" w:sz="0" w:space="0" w:color="auto"/>
        <w:left w:val="none" w:sz="0" w:space="0" w:color="auto"/>
        <w:bottom w:val="none" w:sz="0" w:space="0" w:color="auto"/>
        <w:right w:val="none" w:sz="0" w:space="0" w:color="auto"/>
      </w:divBdr>
    </w:div>
    <w:div w:id="2074159775">
      <w:marLeft w:val="0"/>
      <w:marRight w:val="0"/>
      <w:marTop w:val="0"/>
      <w:marBottom w:val="0"/>
      <w:divBdr>
        <w:top w:val="none" w:sz="0" w:space="0" w:color="auto"/>
        <w:left w:val="none" w:sz="0" w:space="0" w:color="auto"/>
        <w:bottom w:val="none" w:sz="0" w:space="0" w:color="auto"/>
        <w:right w:val="none" w:sz="0" w:space="0" w:color="auto"/>
      </w:divBdr>
    </w:div>
    <w:div w:id="2074159776">
      <w:marLeft w:val="0"/>
      <w:marRight w:val="0"/>
      <w:marTop w:val="0"/>
      <w:marBottom w:val="0"/>
      <w:divBdr>
        <w:top w:val="none" w:sz="0" w:space="0" w:color="auto"/>
        <w:left w:val="none" w:sz="0" w:space="0" w:color="auto"/>
        <w:bottom w:val="none" w:sz="0" w:space="0" w:color="auto"/>
        <w:right w:val="none" w:sz="0" w:space="0" w:color="auto"/>
      </w:divBdr>
    </w:div>
    <w:div w:id="2074159777">
      <w:marLeft w:val="0"/>
      <w:marRight w:val="0"/>
      <w:marTop w:val="0"/>
      <w:marBottom w:val="0"/>
      <w:divBdr>
        <w:top w:val="none" w:sz="0" w:space="0" w:color="auto"/>
        <w:left w:val="none" w:sz="0" w:space="0" w:color="auto"/>
        <w:bottom w:val="none" w:sz="0" w:space="0" w:color="auto"/>
        <w:right w:val="none" w:sz="0" w:space="0" w:color="auto"/>
      </w:divBdr>
    </w:div>
    <w:div w:id="2074159778">
      <w:marLeft w:val="0"/>
      <w:marRight w:val="0"/>
      <w:marTop w:val="0"/>
      <w:marBottom w:val="0"/>
      <w:divBdr>
        <w:top w:val="none" w:sz="0" w:space="0" w:color="auto"/>
        <w:left w:val="none" w:sz="0" w:space="0" w:color="auto"/>
        <w:bottom w:val="none" w:sz="0" w:space="0" w:color="auto"/>
        <w:right w:val="none" w:sz="0" w:space="0" w:color="auto"/>
      </w:divBdr>
    </w:div>
    <w:div w:id="2074159779">
      <w:marLeft w:val="0"/>
      <w:marRight w:val="0"/>
      <w:marTop w:val="0"/>
      <w:marBottom w:val="0"/>
      <w:divBdr>
        <w:top w:val="none" w:sz="0" w:space="0" w:color="auto"/>
        <w:left w:val="none" w:sz="0" w:space="0" w:color="auto"/>
        <w:bottom w:val="none" w:sz="0" w:space="0" w:color="auto"/>
        <w:right w:val="none" w:sz="0" w:space="0" w:color="auto"/>
      </w:divBdr>
    </w:div>
    <w:div w:id="2074159780">
      <w:marLeft w:val="0"/>
      <w:marRight w:val="0"/>
      <w:marTop w:val="0"/>
      <w:marBottom w:val="0"/>
      <w:divBdr>
        <w:top w:val="none" w:sz="0" w:space="0" w:color="auto"/>
        <w:left w:val="none" w:sz="0" w:space="0" w:color="auto"/>
        <w:bottom w:val="none" w:sz="0" w:space="0" w:color="auto"/>
        <w:right w:val="none" w:sz="0" w:space="0" w:color="auto"/>
      </w:divBdr>
    </w:div>
    <w:div w:id="2075471488">
      <w:bodyDiv w:val="1"/>
      <w:marLeft w:val="0"/>
      <w:marRight w:val="0"/>
      <w:marTop w:val="0"/>
      <w:marBottom w:val="0"/>
      <w:divBdr>
        <w:top w:val="none" w:sz="0" w:space="0" w:color="auto"/>
        <w:left w:val="none" w:sz="0" w:space="0" w:color="auto"/>
        <w:bottom w:val="none" w:sz="0" w:space="0" w:color="auto"/>
        <w:right w:val="none" w:sz="0" w:space="0" w:color="auto"/>
      </w:divBdr>
    </w:div>
    <w:div w:id="2140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image" Target="media/image5.png"/><Relationship Id="rId10" Type="http://schemas.openxmlformats.org/officeDocument/2006/relationships/hyperlink" Target="http://www.naled-serbia.org/sr/page/170/Istrazivanja-stavova-privrede-i-gradana" TargetMode="External"/><Relationship Id="rId19" Type="http://schemas.openxmlformats.org/officeDocument/2006/relationships/image" Target="media/image4.png"/><Relationship Id="rId31"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yperlink" Target="(http://www.ebrd.com/news/2015/ebrd-and-serbia-work-together-to-attract-investments.html"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image" Target="media/image6.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DD9DDFE7-5DCF-4426-A51B-49FDE1B5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62</Pages>
  <Words>26098</Words>
  <Characters>148761</Characters>
  <Application>Microsoft Office Word</Application>
  <DocSecurity>0</DocSecurity>
  <Lines>1239</Lines>
  <Paragraphs>349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Program 12</vt:lpstr>
      <vt:lpstr>Program 12</vt:lpstr>
    </vt:vector>
  </TitlesOfParts>
  <Company>Агенција за привредне регистре</Company>
  <LinksUpToDate>false</LinksUpToDate>
  <CharactersWithSpaces>174510</CharactersWithSpaces>
  <SharedDoc>false</SharedDoc>
  <HLinks>
    <vt:vector size="240" baseType="variant">
      <vt:variant>
        <vt:i4>7602236</vt:i4>
      </vt:variant>
      <vt:variant>
        <vt:i4>231</vt:i4>
      </vt:variant>
      <vt:variant>
        <vt:i4>0</vt:i4>
      </vt:variant>
      <vt:variant>
        <vt:i4>5</vt:i4>
      </vt:variant>
      <vt:variant>
        <vt:lpwstr>http://www.apr.gov.rs/</vt:lpwstr>
      </vt:variant>
      <vt:variant>
        <vt:lpwstr/>
      </vt:variant>
      <vt:variant>
        <vt:i4>7405681</vt:i4>
      </vt:variant>
      <vt:variant>
        <vt:i4>228</vt:i4>
      </vt:variant>
      <vt:variant>
        <vt:i4>0</vt:i4>
      </vt:variant>
      <vt:variant>
        <vt:i4>5</vt:i4>
      </vt:variant>
      <vt:variant>
        <vt:lpwstr>http://www.apr.gov.rs/LinkClick.aspx?fileticket=uUPcCSs1b2o%3d&amp;tabid=64&amp;portalid=0&amp;mid=631</vt:lpwstr>
      </vt:variant>
      <vt:variant>
        <vt:lpwstr/>
      </vt:variant>
      <vt:variant>
        <vt:i4>3539000</vt:i4>
      </vt:variant>
      <vt:variant>
        <vt:i4>225</vt:i4>
      </vt:variant>
      <vt:variant>
        <vt:i4>0</vt:i4>
      </vt:variant>
      <vt:variant>
        <vt:i4>5</vt:i4>
      </vt:variant>
      <vt:variant>
        <vt:lpwstr>http://www.apr.gov.rs/LinkClick.aspx?fileticket=-nwyupK4brw%3d&amp;tabid=64&amp;portalid=0&amp;mid=631</vt:lpwstr>
      </vt:variant>
      <vt:variant>
        <vt:lpwstr/>
      </vt:variant>
      <vt:variant>
        <vt:i4>1114163</vt:i4>
      </vt:variant>
      <vt:variant>
        <vt:i4>218</vt:i4>
      </vt:variant>
      <vt:variant>
        <vt:i4>0</vt:i4>
      </vt:variant>
      <vt:variant>
        <vt:i4>5</vt:i4>
      </vt:variant>
      <vt:variant>
        <vt:lpwstr/>
      </vt:variant>
      <vt:variant>
        <vt:lpwstr>_Toc406051472</vt:lpwstr>
      </vt:variant>
      <vt:variant>
        <vt:i4>1114163</vt:i4>
      </vt:variant>
      <vt:variant>
        <vt:i4>212</vt:i4>
      </vt:variant>
      <vt:variant>
        <vt:i4>0</vt:i4>
      </vt:variant>
      <vt:variant>
        <vt:i4>5</vt:i4>
      </vt:variant>
      <vt:variant>
        <vt:lpwstr/>
      </vt:variant>
      <vt:variant>
        <vt:lpwstr>_Toc406051471</vt:lpwstr>
      </vt:variant>
      <vt:variant>
        <vt:i4>1114163</vt:i4>
      </vt:variant>
      <vt:variant>
        <vt:i4>206</vt:i4>
      </vt:variant>
      <vt:variant>
        <vt:i4>0</vt:i4>
      </vt:variant>
      <vt:variant>
        <vt:i4>5</vt:i4>
      </vt:variant>
      <vt:variant>
        <vt:lpwstr/>
      </vt:variant>
      <vt:variant>
        <vt:lpwstr>_Toc406051470</vt:lpwstr>
      </vt:variant>
      <vt:variant>
        <vt:i4>1048627</vt:i4>
      </vt:variant>
      <vt:variant>
        <vt:i4>200</vt:i4>
      </vt:variant>
      <vt:variant>
        <vt:i4>0</vt:i4>
      </vt:variant>
      <vt:variant>
        <vt:i4>5</vt:i4>
      </vt:variant>
      <vt:variant>
        <vt:lpwstr/>
      </vt:variant>
      <vt:variant>
        <vt:lpwstr>_Toc406051469</vt:lpwstr>
      </vt:variant>
      <vt:variant>
        <vt:i4>1048627</vt:i4>
      </vt:variant>
      <vt:variant>
        <vt:i4>194</vt:i4>
      </vt:variant>
      <vt:variant>
        <vt:i4>0</vt:i4>
      </vt:variant>
      <vt:variant>
        <vt:i4>5</vt:i4>
      </vt:variant>
      <vt:variant>
        <vt:lpwstr/>
      </vt:variant>
      <vt:variant>
        <vt:lpwstr>_Toc406051468</vt:lpwstr>
      </vt:variant>
      <vt:variant>
        <vt:i4>1048627</vt:i4>
      </vt:variant>
      <vt:variant>
        <vt:i4>188</vt:i4>
      </vt:variant>
      <vt:variant>
        <vt:i4>0</vt:i4>
      </vt:variant>
      <vt:variant>
        <vt:i4>5</vt:i4>
      </vt:variant>
      <vt:variant>
        <vt:lpwstr/>
      </vt:variant>
      <vt:variant>
        <vt:lpwstr>_Toc406051467</vt:lpwstr>
      </vt:variant>
      <vt:variant>
        <vt:i4>1048627</vt:i4>
      </vt:variant>
      <vt:variant>
        <vt:i4>182</vt:i4>
      </vt:variant>
      <vt:variant>
        <vt:i4>0</vt:i4>
      </vt:variant>
      <vt:variant>
        <vt:i4>5</vt:i4>
      </vt:variant>
      <vt:variant>
        <vt:lpwstr/>
      </vt:variant>
      <vt:variant>
        <vt:lpwstr>_Toc406051466</vt:lpwstr>
      </vt:variant>
      <vt:variant>
        <vt:i4>1048627</vt:i4>
      </vt:variant>
      <vt:variant>
        <vt:i4>176</vt:i4>
      </vt:variant>
      <vt:variant>
        <vt:i4>0</vt:i4>
      </vt:variant>
      <vt:variant>
        <vt:i4>5</vt:i4>
      </vt:variant>
      <vt:variant>
        <vt:lpwstr/>
      </vt:variant>
      <vt:variant>
        <vt:lpwstr>_Toc406051465</vt:lpwstr>
      </vt:variant>
      <vt:variant>
        <vt:i4>1048627</vt:i4>
      </vt:variant>
      <vt:variant>
        <vt:i4>170</vt:i4>
      </vt:variant>
      <vt:variant>
        <vt:i4>0</vt:i4>
      </vt:variant>
      <vt:variant>
        <vt:i4>5</vt:i4>
      </vt:variant>
      <vt:variant>
        <vt:lpwstr/>
      </vt:variant>
      <vt:variant>
        <vt:lpwstr>_Toc406051464</vt:lpwstr>
      </vt:variant>
      <vt:variant>
        <vt:i4>1048627</vt:i4>
      </vt:variant>
      <vt:variant>
        <vt:i4>164</vt:i4>
      </vt:variant>
      <vt:variant>
        <vt:i4>0</vt:i4>
      </vt:variant>
      <vt:variant>
        <vt:i4>5</vt:i4>
      </vt:variant>
      <vt:variant>
        <vt:lpwstr/>
      </vt:variant>
      <vt:variant>
        <vt:lpwstr>_Toc406051463</vt:lpwstr>
      </vt:variant>
      <vt:variant>
        <vt:i4>1048627</vt:i4>
      </vt:variant>
      <vt:variant>
        <vt:i4>158</vt:i4>
      </vt:variant>
      <vt:variant>
        <vt:i4>0</vt:i4>
      </vt:variant>
      <vt:variant>
        <vt:i4>5</vt:i4>
      </vt:variant>
      <vt:variant>
        <vt:lpwstr/>
      </vt:variant>
      <vt:variant>
        <vt:lpwstr>_Toc406051462</vt:lpwstr>
      </vt:variant>
      <vt:variant>
        <vt:i4>1048627</vt:i4>
      </vt:variant>
      <vt:variant>
        <vt:i4>152</vt:i4>
      </vt:variant>
      <vt:variant>
        <vt:i4>0</vt:i4>
      </vt:variant>
      <vt:variant>
        <vt:i4>5</vt:i4>
      </vt:variant>
      <vt:variant>
        <vt:lpwstr/>
      </vt:variant>
      <vt:variant>
        <vt:lpwstr>_Toc406051461</vt:lpwstr>
      </vt:variant>
      <vt:variant>
        <vt:i4>1048627</vt:i4>
      </vt:variant>
      <vt:variant>
        <vt:i4>146</vt:i4>
      </vt:variant>
      <vt:variant>
        <vt:i4>0</vt:i4>
      </vt:variant>
      <vt:variant>
        <vt:i4>5</vt:i4>
      </vt:variant>
      <vt:variant>
        <vt:lpwstr/>
      </vt:variant>
      <vt:variant>
        <vt:lpwstr>_Toc406051460</vt:lpwstr>
      </vt:variant>
      <vt:variant>
        <vt:i4>1179699</vt:i4>
      </vt:variant>
      <vt:variant>
        <vt:i4>140</vt:i4>
      </vt:variant>
      <vt:variant>
        <vt:i4>0</vt:i4>
      </vt:variant>
      <vt:variant>
        <vt:i4>5</vt:i4>
      </vt:variant>
      <vt:variant>
        <vt:lpwstr/>
      </vt:variant>
      <vt:variant>
        <vt:lpwstr>_Toc406051445</vt:lpwstr>
      </vt:variant>
      <vt:variant>
        <vt:i4>1179699</vt:i4>
      </vt:variant>
      <vt:variant>
        <vt:i4>134</vt:i4>
      </vt:variant>
      <vt:variant>
        <vt:i4>0</vt:i4>
      </vt:variant>
      <vt:variant>
        <vt:i4>5</vt:i4>
      </vt:variant>
      <vt:variant>
        <vt:lpwstr/>
      </vt:variant>
      <vt:variant>
        <vt:lpwstr>_Toc406051444</vt:lpwstr>
      </vt:variant>
      <vt:variant>
        <vt:i4>1179699</vt:i4>
      </vt:variant>
      <vt:variant>
        <vt:i4>128</vt:i4>
      </vt:variant>
      <vt:variant>
        <vt:i4>0</vt:i4>
      </vt:variant>
      <vt:variant>
        <vt:i4>5</vt:i4>
      </vt:variant>
      <vt:variant>
        <vt:lpwstr/>
      </vt:variant>
      <vt:variant>
        <vt:lpwstr>_Toc406051443</vt:lpwstr>
      </vt:variant>
      <vt:variant>
        <vt:i4>1179699</vt:i4>
      </vt:variant>
      <vt:variant>
        <vt:i4>122</vt:i4>
      </vt:variant>
      <vt:variant>
        <vt:i4>0</vt:i4>
      </vt:variant>
      <vt:variant>
        <vt:i4>5</vt:i4>
      </vt:variant>
      <vt:variant>
        <vt:lpwstr/>
      </vt:variant>
      <vt:variant>
        <vt:lpwstr>_Toc406051442</vt:lpwstr>
      </vt:variant>
      <vt:variant>
        <vt:i4>1179699</vt:i4>
      </vt:variant>
      <vt:variant>
        <vt:i4>116</vt:i4>
      </vt:variant>
      <vt:variant>
        <vt:i4>0</vt:i4>
      </vt:variant>
      <vt:variant>
        <vt:i4>5</vt:i4>
      </vt:variant>
      <vt:variant>
        <vt:lpwstr/>
      </vt:variant>
      <vt:variant>
        <vt:lpwstr>_Toc406051441</vt:lpwstr>
      </vt:variant>
      <vt:variant>
        <vt:i4>1179699</vt:i4>
      </vt:variant>
      <vt:variant>
        <vt:i4>110</vt:i4>
      </vt:variant>
      <vt:variant>
        <vt:i4>0</vt:i4>
      </vt:variant>
      <vt:variant>
        <vt:i4>5</vt:i4>
      </vt:variant>
      <vt:variant>
        <vt:lpwstr/>
      </vt:variant>
      <vt:variant>
        <vt:lpwstr>_Toc406051440</vt:lpwstr>
      </vt:variant>
      <vt:variant>
        <vt:i4>1376307</vt:i4>
      </vt:variant>
      <vt:variant>
        <vt:i4>104</vt:i4>
      </vt:variant>
      <vt:variant>
        <vt:i4>0</vt:i4>
      </vt:variant>
      <vt:variant>
        <vt:i4>5</vt:i4>
      </vt:variant>
      <vt:variant>
        <vt:lpwstr/>
      </vt:variant>
      <vt:variant>
        <vt:lpwstr>_Toc406051439</vt:lpwstr>
      </vt:variant>
      <vt:variant>
        <vt:i4>1376307</vt:i4>
      </vt:variant>
      <vt:variant>
        <vt:i4>98</vt:i4>
      </vt:variant>
      <vt:variant>
        <vt:i4>0</vt:i4>
      </vt:variant>
      <vt:variant>
        <vt:i4>5</vt:i4>
      </vt:variant>
      <vt:variant>
        <vt:lpwstr/>
      </vt:variant>
      <vt:variant>
        <vt:lpwstr>_Toc406051438</vt:lpwstr>
      </vt:variant>
      <vt:variant>
        <vt:i4>1376307</vt:i4>
      </vt:variant>
      <vt:variant>
        <vt:i4>92</vt:i4>
      </vt:variant>
      <vt:variant>
        <vt:i4>0</vt:i4>
      </vt:variant>
      <vt:variant>
        <vt:i4>5</vt:i4>
      </vt:variant>
      <vt:variant>
        <vt:lpwstr/>
      </vt:variant>
      <vt:variant>
        <vt:lpwstr>_Toc406051437</vt:lpwstr>
      </vt:variant>
      <vt:variant>
        <vt:i4>1376307</vt:i4>
      </vt:variant>
      <vt:variant>
        <vt:i4>86</vt:i4>
      </vt:variant>
      <vt:variant>
        <vt:i4>0</vt:i4>
      </vt:variant>
      <vt:variant>
        <vt:i4>5</vt:i4>
      </vt:variant>
      <vt:variant>
        <vt:lpwstr/>
      </vt:variant>
      <vt:variant>
        <vt:lpwstr>_Toc406051436</vt:lpwstr>
      </vt:variant>
      <vt:variant>
        <vt:i4>1376307</vt:i4>
      </vt:variant>
      <vt:variant>
        <vt:i4>80</vt:i4>
      </vt:variant>
      <vt:variant>
        <vt:i4>0</vt:i4>
      </vt:variant>
      <vt:variant>
        <vt:i4>5</vt:i4>
      </vt:variant>
      <vt:variant>
        <vt:lpwstr/>
      </vt:variant>
      <vt:variant>
        <vt:lpwstr>_Toc406051435</vt:lpwstr>
      </vt:variant>
      <vt:variant>
        <vt:i4>1376307</vt:i4>
      </vt:variant>
      <vt:variant>
        <vt:i4>74</vt:i4>
      </vt:variant>
      <vt:variant>
        <vt:i4>0</vt:i4>
      </vt:variant>
      <vt:variant>
        <vt:i4>5</vt:i4>
      </vt:variant>
      <vt:variant>
        <vt:lpwstr/>
      </vt:variant>
      <vt:variant>
        <vt:lpwstr>_Toc406051434</vt:lpwstr>
      </vt:variant>
      <vt:variant>
        <vt:i4>1376307</vt:i4>
      </vt:variant>
      <vt:variant>
        <vt:i4>68</vt:i4>
      </vt:variant>
      <vt:variant>
        <vt:i4>0</vt:i4>
      </vt:variant>
      <vt:variant>
        <vt:i4>5</vt:i4>
      </vt:variant>
      <vt:variant>
        <vt:lpwstr/>
      </vt:variant>
      <vt:variant>
        <vt:lpwstr>_Toc406051433</vt:lpwstr>
      </vt:variant>
      <vt:variant>
        <vt:i4>1376307</vt:i4>
      </vt:variant>
      <vt:variant>
        <vt:i4>62</vt:i4>
      </vt:variant>
      <vt:variant>
        <vt:i4>0</vt:i4>
      </vt:variant>
      <vt:variant>
        <vt:i4>5</vt:i4>
      </vt:variant>
      <vt:variant>
        <vt:lpwstr/>
      </vt:variant>
      <vt:variant>
        <vt:lpwstr>_Toc406051432</vt:lpwstr>
      </vt:variant>
      <vt:variant>
        <vt:i4>1376307</vt:i4>
      </vt:variant>
      <vt:variant>
        <vt:i4>56</vt:i4>
      </vt:variant>
      <vt:variant>
        <vt:i4>0</vt:i4>
      </vt:variant>
      <vt:variant>
        <vt:i4>5</vt:i4>
      </vt:variant>
      <vt:variant>
        <vt:lpwstr/>
      </vt:variant>
      <vt:variant>
        <vt:lpwstr>_Toc406051431</vt:lpwstr>
      </vt:variant>
      <vt:variant>
        <vt:i4>1376307</vt:i4>
      </vt:variant>
      <vt:variant>
        <vt:i4>50</vt:i4>
      </vt:variant>
      <vt:variant>
        <vt:i4>0</vt:i4>
      </vt:variant>
      <vt:variant>
        <vt:i4>5</vt:i4>
      </vt:variant>
      <vt:variant>
        <vt:lpwstr/>
      </vt:variant>
      <vt:variant>
        <vt:lpwstr>_Toc406051430</vt:lpwstr>
      </vt:variant>
      <vt:variant>
        <vt:i4>1310771</vt:i4>
      </vt:variant>
      <vt:variant>
        <vt:i4>44</vt:i4>
      </vt:variant>
      <vt:variant>
        <vt:i4>0</vt:i4>
      </vt:variant>
      <vt:variant>
        <vt:i4>5</vt:i4>
      </vt:variant>
      <vt:variant>
        <vt:lpwstr/>
      </vt:variant>
      <vt:variant>
        <vt:lpwstr>_Toc406051429</vt:lpwstr>
      </vt:variant>
      <vt:variant>
        <vt:i4>1310771</vt:i4>
      </vt:variant>
      <vt:variant>
        <vt:i4>38</vt:i4>
      </vt:variant>
      <vt:variant>
        <vt:i4>0</vt:i4>
      </vt:variant>
      <vt:variant>
        <vt:i4>5</vt:i4>
      </vt:variant>
      <vt:variant>
        <vt:lpwstr/>
      </vt:variant>
      <vt:variant>
        <vt:lpwstr>_Toc406051428</vt:lpwstr>
      </vt:variant>
      <vt:variant>
        <vt:i4>1310771</vt:i4>
      </vt:variant>
      <vt:variant>
        <vt:i4>32</vt:i4>
      </vt:variant>
      <vt:variant>
        <vt:i4>0</vt:i4>
      </vt:variant>
      <vt:variant>
        <vt:i4>5</vt:i4>
      </vt:variant>
      <vt:variant>
        <vt:lpwstr/>
      </vt:variant>
      <vt:variant>
        <vt:lpwstr>_Toc406051427</vt:lpwstr>
      </vt:variant>
      <vt:variant>
        <vt:i4>1310771</vt:i4>
      </vt:variant>
      <vt:variant>
        <vt:i4>26</vt:i4>
      </vt:variant>
      <vt:variant>
        <vt:i4>0</vt:i4>
      </vt:variant>
      <vt:variant>
        <vt:i4>5</vt:i4>
      </vt:variant>
      <vt:variant>
        <vt:lpwstr/>
      </vt:variant>
      <vt:variant>
        <vt:lpwstr>_Toc406051426</vt:lpwstr>
      </vt:variant>
      <vt:variant>
        <vt:i4>1310771</vt:i4>
      </vt:variant>
      <vt:variant>
        <vt:i4>20</vt:i4>
      </vt:variant>
      <vt:variant>
        <vt:i4>0</vt:i4>
      </vt:variant>
      <vt:variant>
        <vt:i4>5</vt:i4>
      </vt:variant>
      <vt:variant>
        <vt:lpwstr/>
      </vt:variant>
      <vt:variant>
        <vt:lpwstr>_Toc406051425</vt:lpwstr>
      </vt:variant>
      <vt:variant>
        <vt:i4>1310771</vt:i4>
      </vt:variant>
      <vt:variant>
        <vt:i4>14</vt:i4>
      </vt:variant>
      <vt:variant>
        <vt:i4>0</vt:i4>
      </vt:variant>
      <vt:variant>
        <vt:i4>5</vt:i4>
      </vt:variant>
      <vt:variant>
        <vt:lpwstr/>
      </vt:variant>
      <vt:variant>
        <vt:lpwstr>_Toc406051424</vt:lpwstr>
      </vt:variant>
      <vt:variant>
        <vt:i4>1310771</vt:i4>
      </vt:variant>
      <vt:variant>
        <vt:i4>8</vt:i4>
      </vt:variant>
      <vt:variant>
        <vt:i4>0</vt:i4>
      </vt:variant>
      <vt:variant>
        <vt:i4>5</vt:i4>
      </vt:variant>
      <vt:variant>
        <vt:lpwstr/>
      </vt:variant>
      <vt:variant>
        <vt:lpwstr>_Toc406051423</vt:lpwstr>
      </vt:variant>
      <vt:variant>
        <vt:i4>1310771</vt:i4>
      </vt:variant>
      <vt:variant>
        <vt:i4>2</vt:i4>
      </vt:variant>
      <vt:variant>
        <vt:i4>0</vt:i4>
      </vt:variant>
      <vt:variant>
        <vt:i4>5</vt:i4>
      </vt:variant>
      <vt:variant>
        <vt:lpwstr/>
      </vt:variant>
      <vt:variant>
        <vt:lpwstr>_Toc406051422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12</dc:title>
  <dc:creator>Biljana</dc:creator>
  <cp:lastModifiedBy>bvasilijevic</cp:lastModifiedBy>
  <cp:revision>3</cp:revision>
  <cp:lastPrinted>2015-12-23T09:15:00Z</cp:lastPrinted>
  <dcterms:created xsi:type="dcterms:W3CDTF">2015-12-21T10:09:00Z</dcterms:created>
  <dcterms:modified xsi:type="dcterms:W3CDTF">2015-12-23T11:19:00Z</dcterms:modified>
</cp:coreProperties>
</file>